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6CC957B2" w:rsidR="004B2B8C" w:rsidRPr="00CE6097" w:rsidRDefault="00BE69FA" w:rsidP="00BE69F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 matériel pour visualiser oscillateurs et ondes : un cylindre clouté vu en projection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3BC98E78" w:rsidR="0085793C" w:rsidRPr="00CE6097" w:rsidRDefault="00BE69FA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 ondulatoire</w:t>
            </w:r>
            <w:r w:rsidR="004B2B8C" w:rsidRPr="00CE6097">
              <w:rPr>
                <w:rFonts w:cstheme="minorHAnsi"/>
              </w:rPr>
              <w:t xml:space="preserve">/ </w:t>
            </w:r>
            <w:r w:rsidRPr="00BE69FA">
              <w:rPr>
                <w:rFonts w:cstheme="minorHAnsi"/>
              </w:rPr>
              <w:t>un cylindre clouté vu en projection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17ED1689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39AFFB0A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04074D">
        <w:trPr>
          <w:trHeight w:val="4386"/>
        </w:trPr>
        <w:tc>
          <w:tcPr>
            <w:tcW w:w="9812" w:type="dxa"/>
            <w:gridSpan w:val="3"/>
          </w:tcPr>
          <w:p w14:paraId="2E4D731C" w14:textId="52698647" w:rsidR="001F3B9F" w:rsidRPr="00991128" w:rsidRDefault="007C7D3B" w:rsidP="005409D2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27F39F82" wp14:editId="5C8AA5A8">
                  <wp:simplePos x="0" y="0"/>
                  <wp:positionH relativeFrom="column">
                    <wp:posOffset>3396615</wp:posOffset>
                  </wp:positionH>
                  <wp:positionV relativeFrom="paragraph">
                    <wp:posOffset>88900</wp:posOffset>
                  </wp:positionV>
                  <wp:extent cx="2755900" cy="2345690"/>
                  <wp:effectExtent l="0" t="0" r="6350" b="0"/>
                  <wp:wrapTight wrapText="bothSides">
                    <wp:wrapPolygon edited="0">
                      <wp:start x="0" y="0"/>
                      <wp:lineTo x="0" y="21401"/>
                      <wp:lineTo x="21500" y="21401"/>
                      <wp:lineTo x="21500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ylind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0" cy="234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708CFB9B" w:rsidR="00AF74C6" w:rsidRPr="00991128" w:rsidRDefault="00AF74C6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BE69FA">
              <w:rPr>
                <w:rFonts w:cstheme="minorHAnsi"/>
              </w:rPr>
              <w:t>Un cylindre en bois (un cylindre découpé dans un manche de brosse</w:t>
            </w:r>
            <w:r w:rsidR="00245549">
              <w:rPr>
                <w:rFonts w:cstheme="minorHAnsi"/>
              </w:rPr>
              <w:t> ; 40 cm suffisent</w:t>
            </w:r>
            <w:r w:rsidR="00BE69FA">
              <w:rPr>
                <w:rFonts w:cstheme="minorHAnsi"/>
              </w:rPr>
              <w:t>)</w:t>
            </w:r>
          </w:p>
          <w:p w14:paraId="2E4D7321" w14:textId="604BB32A" w:rsidR="0085793C" w:rsidRPr="00991128" w:rsidRDefault="00BE69FA" w:rsidP="005409D2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B7B5C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es clous </w:t>
            </w:r>
            <w:r w:rsidR="006B7B5C">
              <w:rPr>
                <w:rFonts w:cstheme="minorHAnsi"/>
              </w:rPr>
              <w:t>(3 - 4 cm</w:t>
            </w:r>
            <w:r w:rsidR="007C7D3B">
              <w:rPr>
                <w:rFonts w:cstheme="minorHAnsi"/>
              </w:rPr>
              <w:t xml:space="preserve"> de longueur</w:t>
            </w:r>
            <w:r w:rsidR="006B7B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ou </w:t>
            </w:r>
            <w:r w:rsidR="006B7B5C">
              <w:rPr>
                <w:rFonts w:cstheme="minorHAnsi"/>
              </w:rPr>
              <w:t xml:space="preserve">des </w:t>
            </w:r>
            <w:r>
              <w:rPr>
                <w:rFonts w:cstheme="minorHAnsi"/>
              </w:rPr>
              <w:t>punaises</w:t>
            </w:r>
            <w:r w:rsidR="006B7B5C">
              <w:rPr>
                <w:rFonts w:cstheme="minorHAnsi"/>
              </w:rPr>
              <w:t xml:space="preserve"> en plastique.</w:t>
            </w:r>
          </w:p>
          <w:p w14:paraId="2E4D7322" w14:textId="772F6B69" w:rsidR="0085793C" w:rsidRDefault="006B7B5C" w:rsidP="005409D2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Une feuille de papier rectangulaire de la longueur du cylindre en bois.</w:t>
            </w:r>
          </w:p>
          <w:p w14:paraId="713890B4" w14:textId="26F9FC0C" w:rsidR="00245549" w:rsidRDefault="00245549" w:rsidP="005409D2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Du papier collant.</w:t>
            </w:r>
          </w:p>
          <w:p w14:paraId="454B2763" w14:textId="6837FFA5" w:rsidR="006B7B5C" w:rsidRDefault="006B7B5C" w:rsidP="005409D2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- 2 équerres.</w:t>
            </w:r>
          </w:p>
          <w:p w14:paraId="50D77CC0" w14:textId="1E376911" w:rsidR="006B7B5C" w:rsidRDefault="006B7B5C" w:rsidP="005409D2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- 2 vis (pour soutenir le cylindre sur les équerres et lui permettre de tourner)</w:t>
            </w:r>
          </w:p>
          <w:p w14:paraId="6A7DB5BD" w14:textId="4D73C79C" w:rsidR="006B7B5C" w:rsidRDefault="006B7B5C" w:rsidP="005409D2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Une planchette (</w:t>
            </w:r>
            <w:r w:rsidR="007C7D3B">
              <w:rPr>
                <w:rFonts w:cstheme="minorHAnsi"/>
              </w:rPr>
              <w:t>qui servira de support au montage).</w:t>
            </w:r>
          </w:p>
          <w:p w14:paraId="7CB3DA15" w14:textId="354913DF" w:rsidR="007C7D3B" w:rsidRDefault="007C7D3B" w:rsidP="005409D2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 projecteur (la lampe d’un téléphone portable est suffisante).</w:t>
            </w:r>
          </w:p>
          <w:p w14:paraId="22791B0E" w14:textId="22AB7235" w:rsidR="00FB797F" w:rsidRDefault="00B41ABE" w:rsidP="005409D2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774E3D41" wp14:editId="7B70D352">
                  <wp:simplePos x="0" y="0"/>
                  <wp:positionH relativeFrom="column">
                    <wp:posOffset>5370767</wp:posOffset>
                  </wp:positionH>
                  <wp:positionV relativeFrom="paragraph">
                    <wp:posOffset>59459</wp:posOffset>
                  </wp:positionV>
                  <wp:extent cx="728980" cy="464820"/>
                  <wp:effectExtent l="0" t="0" r="0" b="0"/>
                  <wp:wrapTight wrapText="bothSides">
                    <wp:wrapPolygon edited="0">
                      <wp:start x="0" y="0"/>
                      <wp:lineTo x="0" y="20361"/>
                      <wp:lineTo x="20885" y="20361"/>
                      <wp:lineTo x="20885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unais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6A8F6F00" wp14:editId="35F5AE9B">
                  <wp:simplePos x="0" y="0"/>
                  <wp:positionH relativeFrom="column">
                    <wp:posOffset>-65398</wp:posOffset>
                  </wp:positionH>
                  <wp:positionV relativeFrom="paragraph">
                    <wp:posOffset>119736</wp:posOffset>
                  </wp:positionV>
                  <wp:extent cx="3155315" cy="2207895"/>
                  <wp:effectExtent l="0" t="0" r="6985" b="1905"/>
                  <wp:wrapTight wrapText="bothSides">
                    <wp:wrapPolygon edited="0">
                      <wp:start x="0" y="0"/>
                      <wp:lineTo x="0" y="21432"/>
                      <wp:lineTo x="21517" y="21432"/>
                      <wp:lineTo x="21517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ylindre terminé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315" cy="220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4D7327" w14:textId="6C1953A9" w:rsidR="0085793C" w:rsidRPr="00991128" w:rsidRDefault="0085793C" w:rsidP="007C7D3B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7099DD35" w:rsidR="0085793C" w:rsidRPr="00991128" w:rsidRDefault="00640E73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3177822B" wp14:editId="75165B3A">
                  <wp:simplePos x="0" y="0"/>
                  <wp:positionH relativeFrom="column">
                    <wp:posOffset>5596255</wp:posOffset>
                  </wp:positionH>
                  <wp:positionV relativeFrom="paragraph">
                    <wp:posOffset>120015</wp:posOffset>
                  </wp:positionV>
                  <wp:extent cx="328295" cy="1948180"/>
                  <wp:effectExtent l="0" t="0" r="0" b="0"/>
                  <wp:wrapTight wrapText="bothSides">
                    <wp:wrapPolygon edited="0">
                      <wp:start x="0" y="0"/>
                      <wp:lineTo x="0" y="21332"/>
                      <wp:lineTo x="20054" y="21332"/>
                      <wp:lineTo x="2005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ylindre (2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9E0"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49250B" w14:textId="5F658E29" w:rsidR="00AA5450" w:rsidRDefault="00245549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Comme le montre la Fig 1, on découpe dans une feuille de papier un triangle dont la hauteur correspond à la longueur du cylindre en bois.</w:t>
            </w:r>
          </w:p>
          <w:p w14:paraId="7692EB23" w14:textId="1D32940D" w:rsidR="00245549" w:rsidRDefault="00245549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Sur l’hypoténuse on marque au moyen d’un feutre des points équidistants de 1,5 cm environ.</w:t>
            </w:r>
          </w:p>
          <w:p w14:paraId="72560CEF" w14:textId="2348B98D" w:rsidR="00245549" w:rsidRDefault="00245549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 triangle est enroulé autour du cylindre en bois : une hélice se dessine alors.</w:t>
            </w:r>
          </w:p>
          <w:p w14:paraId="0F0B82D6" w14:textId="17B86F78" w:rsidR="00245549" w:rsidRDefault="00245549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Les clous sont enfoncés (sur une même profondeur) sur les points initialement marqués.</w:t>
            </w:r>
          </w:p>
          <w:p w14:paraId="78F27654" w14:textId="10A62D1E" w:rsidR="00245549" w:rsidRDefault="00245549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réalisation du support (Fig. 2) se fait au moyen de la planchette, des 2 équerres et des 2 vis qui maintiendront le cylindre.</w:t>
            </w:r>
          </w:p>
          <w:p w14:paraId="2E4D732A" w14:textId="100E36A0" w:rsidR="00245549" w:rsidRPr="00991128" w:rsidRDefault="00245549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 montage est ter</w:t>
            </w:r>
            <w:r w:rsidR="00F254F3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iné. Il suffit maintenant d’occulter la pièce et de regarder, par projection, l’ombre des clous sur un </w:t>
            </w:r>
            <w:r w:rsidR="00F254F3">
              <w:rPr>
                <w:rFonts w:cstheme="minorHAnsi"/>
              </w:rPr>
              <w:t xml:space="preserve">écran (mur) lorsque le cylindre tourne (Voir </w:t>
            </w:r>
            <w:r w:rsidR="00137527">
              <w:rPr>
                <w:rFonts w:cstheme="minorHAnsi"/>
              </w:rPr>
              <w:t>vidéo</w:t>
            </w:r>
            <w:r w:rsidR="00F254F3">
              <w:rPr>
                <w:rFonts w:cstheme="minorHAnsi"/>
              </w:rPr>
              <w:t>).</w:t>
            </w: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54DE4619" w:rsidR="003309E0" w:rsidRDefault="00161367" w:rsidP="005409D2">
            <w:pPr>
              <w:spacing w:before="240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  <w:r w:rsidR="00F254F3">
              <w:rPr>
                <w:rFonts w:cstheme="minorHAnsi"/>
              </w:rPr>
              <w:t xml:space="preserve"> (</w:t>
            </w:r>
            <w:r w:rsidR="00F254F3" w:rsidRPr="00F254F3">
              <w:rPr>
                <w:rFonts w:cstheme="minorHAnsi"/>
                <w:b/>
                <w:i/>
                <w:u w:val="single"/>
              </w:rPr>
              <w:t>Il faut uniquement observer les ombres</w:t>
            </w:r>
            <w:r w:rsidR="00F254F3">
              <w:rPr>
                <w:rFonts w:cstheme="minorHAnsi"/>
              </w:rPr>
              <w:t xml:space="preserve">). </w:t>
            </w:r>
          </w:p>
          <w:p w14:paraId="6E340B44" w14:textId="4EFD3D6B" w:rsidR="003152F2" w:rsidRPr="00991128" w:rsidRDefault="003152F2" w:rsidP="005409D2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Rappel : </w:t>
            </w:r>
            <w:r>
              <w:t xml:space="preserve">La </w:t>
            </w:r>
            <w:r w:rsidRPr="007473E1">
              <w:t>projection</w:t>
            </w:r>
            <w:r>
              <w:t xml:space="preserve"> d'une hélice sur un plan parallèle à son axe donne une </w:t>
            </w:r>
            <w:r w:rsidRPr="007473E1">
              <w:t>sinusoïde</w:t>
            </w:r>
            <w:r>
              <w:t>.</w:t>
            </w:r>
          </w:p>
          <w:p w14:paraId="6014F21E" w14:textId="115AAAA0" w:rsidR="00161367" w:rsidRDefault="00161367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F254F3">
              <w:rPr>
                <w:rFonts w:cstheme="minorHAnsi"/>
              </w:rPr>
              <w:t>Avec un tel montage, on peut :</w:t>
            </w:r>
          </w:p>
          <w:p w14:paraId="4341917E" w14:textId="77777777" w:rsidR="002D683C" w:rsidRDefault="00F254F3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1°) Observer le mouvement de l’ombre (qui représente l’élongation à un moment donné) d’un clou (= un oscillateur) sur une période. (On fera constater que chaque ombre oscille sur place puisque dans une onde, il n’y a pas de transport de matière).</w:t>
            </w:r>
          </w:p>
          <w:p w14:paraId="6FE5BCFB" w14:textId="515E9F3A" w:rsidR="00F254F3" w:rsidRDefault="00F254F3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2°) </w:t>
            </w:r>
            <w:r w:rsidR="0080068D">
              <w:rPr>
                <w:rFonts w:cstheme="minorHAnsi"/>
              </w:rPr>
              <w:t>Tous les</w:t>
            </w:r>
            <w:r>
              <w:rPr>
                <w:rFonts w:cstheme="minorHAnsi"/>
              </w:rPr>
              <w:t xml:space="preserve"> oscillateur</w:t>
            </w:r>
            <w:r w:rsidR="0080068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reprodui</w:t>
            </w:r>
            <w:r w:rsidR="0080068D">
              <w:rPr>
                <w:rFonts w:cstheme="minorHAnsi"/>
              </w:rPr>
              <w:t>sent le même mouvement mais avec un retard les uns par rapport aux autres d’où cette impression de vague qui avance (onde). Mais en réalité, c’est l’énergie fournie à la source de l’onde qui progresse dans le temps et l’espace.</w:t>
            </w:r>
          </w:p>
          <w:p w14:paraId="198AFEF7" w14:textId="2E0E4829" w:rsidR="0080068D" w:rsidRPr="00137871" w:rsidRDefault="0080068D" w:rsidP="005409D2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3°) En repérant 2 clous qui ont exactement la même mouvement d’oscillation, on peut définir ce qu’est une longueur d’onde.</w:t>
            </w:r>
          </w:p>
        </w:tc>
        <w:bookmarkStart w:id="0" w:name="_GoBack"/>
        <w:bookmarkEnd w:id="0"/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E1A2ACD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2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373EBE68" w14:textId="77777777" w:rsidR="00FB797F" w:rsidRDefault="00FB797F" w:rsidP="00FB797F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les tests sur la physique moderne sur </w:t>
            </w:r>
            <w:hyperlink r:id="rId13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25BD7B8" w:rsidR="001F3B9F" w:rsidRPr="00BE3A96" w:rsidRDefault="001F3B9F" w:rsidP="00273D4C">
            <w:pPr>
              <w:spacing w:before="120"/>
              <w:ind w:left="709"/>
              <w:rPr>
                <w:rFonts w:cstheme="minorHAnsi"/>
                <w:b/>
                <w:u w:val="double"/>
              </w:rPr>
            </w:pPr>
          </w:p>
        </w:tc>
      </w:tr>
    </w:tbl>
    <w:p w14:paraId="5123C51B" w14:textId="67A18000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4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5FC09" w14:textId="77777777" w:rsidR="002365D4" w:rsidRDefault="002365D4" w:rsidP="00245A87">
      <w:pPr>
        <w:spacing w:after="0" w:line="240" w:lineRule="auto"/>
      </w:pPr>
      <w:r>
        <w:separator/>
      </w:r>
    </w:p>
  </w:endnote>
  <w:endnote w:type="continuationSeparator" w:id="0">
    <w:p w14:paraId="73D729E0" w14:textId="77777777" w:rsidR="002365D4" w:rsidRDefault="002365D4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597AF" w14:textId="77777777" w:rsidR="002365D4" w:rsidRDefault="002365D4" w:rsidP="00245A87">
      <w:pPr>
        <w:spacing w:after="0" w:line="240" w:lineRule="auto"/>
      </w:pPr>
      <w:r>
        <w:separator/>
      </w:r>
    </w:p>
  </w:footnote>
  <w:footnote w:type="continuationSeparator" w:id="0">
    <w:p w14:paraId="58D4CEF7" w14:textId="77777777" w:rsidR="002365D4" w:rsidRDefault="002365D4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7527"/>
    <w:rsid w:val="00137871"/>
    <w:rsid w:val="00156ED6"/>
    <w:rsid w:val="00161367"/>
    <w:rsid w:val="00167842"/>
    <w:rsid w:val="00197B8C"/>
    <w:rsid w:val="001F3B9F"/>
    <w:rsid w:val="002365D4"/>
    <w:rsid w:val="00245549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152F2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84A63"/>
    <w:rsid w:val="004B2B8C"/>
    <w:rsid w:val="00511328"/>
    <w:rsid w:val="005409D2"/>
    <w:rsid w:val="00552C47"/>
    <w:rsid w:val="0055648A"/>
    <w:rsid w:val="0055693E"/>
    <w:rsid w:val="005700A3"/>
    <w:rsid w:val="00587F3F"/>
    <w:rsid w:val="005A0573"/>
    <w:rsid w:val="005A2901"/>
    <w:rsid w:val="005B38F1"/>
    <w:rsid w:val="005C4C67"/>
    <w:rsid w:val="005D5BBB"/>
    <w:rsid w:val="005F0046"/>
    <w:rsid w:val="00625DCD"/>
    <w:rsid w:val="00640E73"/>
    <w:rsid w:val="00643227"/>
    <w:rsid w:val="0066067D"/>
    <w:rsid w:val="006621BC"/>
    <w:rsid w:val="00670B1F"/>
    <w:rsid w:val="00673A0D"/>
    <w:rsid w:val="006A6585"/>
    <w:rsid w:val="006B6510"/>
    <w:rsid w:val="006B7B5C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C7D3B"/>
    <w:rsid w:val="007D387E"/>
    <w:rsid w:val="007F53C7"/>
    <w:rsid w:val="0080068D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9D27DE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41ABE"/>
    <w:rsid w:val="00BE3A96"/>
    <w:rsid w:val="00BE69FA"/>
    <w:rsid w:val="00C25F6D"/>
    <w:rsid w:val="00C37C5F"/>
    <w:rsid w:val="00C44D42"/>
    <w:rsid w:val="00C93B3C"/>
    <w:rsid w:val="00CD1BB7"/>
    <w:rsid w:val="00CE019C"/>
    <w:rsid w:val="00CE04C8"/>
    <w:rsid w:val="00CE6097"/>
    <w:rsid w:val="00D26B79"/>
    <w:rsid w:val="00D43A50"/>
    <w:rsid w:val="00D5486D"/>
    <w:rsid w:val="00D71729"/>
    <w:rsid w:val="00DA30F5"/>
    <w:rsid w:val="00DD0414"/>
    <w:rsid w:val="00E70534"/>
    <w:rsid w:val="00EA195C"/>
    <w:rsid w:val="00EB0690"/>
    <w:rsid w:val="00EE14D0"/>
    <w:rsid w:val="00F13A2E"/>
    <w:rsid w:val="00F254F3"/>
    <w:rsid w:val="00F3164C"/>
    <w:rsid w:val="00F56797"/>
    <w:rsid w:val="00FA248D"/>
    <w:rsid w:val="00FB6A98"/>
    <w:rsid w:val="00FB797F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agnosciences.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er.uclouvain.b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130B-78C6-4F27-A0F2-039D279A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11</cp:revision>
  <cp:lastPrinted>2016-02-23T09:33:00Z</cp:lastPrinted>
  <dcterms:created xsi:type="dcterms:W3CDTF">2020-03-30T08:11:00Z</dcterms:created>
  <dcterms:modified xsi:type="dcterms:W3CDTF">2020-04-29T10:55:00Z</dcterms:modified>
</cp:coreProperties>
</file>