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9812" w:type="dxa"/>
        <w:tblLook w:val="04A0" w:firstRow="1" w:lastRow="0" w:firstColumn="1" w:lastColumn="0" w:noHBand="0" w:noVBand="1"/>
      </w:tblPr>
      <w:tblGrid>
        <w:gridCol w:w="5116"/>
        <w:gridCol w:w="2703"/>
        <w:gridCol w:w="1993"/>
      </w:tblGrid>
      <w:tr w:rsidR="004B2B8C" w:rsidRPr="00CE6097" w14:paraId="2E4D7315" w14:textId="77777777" w:rsidTr="0004074D">
        <w:trPr>
          <w:trHeight w:val="712"/>
        </w:trPr>
        <w:tc>
          <w:tcPr>
            <w:tcW w:w="9812" w:type="dxa"/>
            <w:gridSpan w:val="3"/>
            <w:vAlign w:val="center"/>
          </w:tcPr>
          <w:p w14:paraId="2E4D7314" w14:textId="5D32BFC3" w:rsidR="004B2B8C" w:rsidRPr="00CE6097" w:rsidRDefault="009E6668" w:rsidP="009E666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 générateur d’ondes à la portée de tous</w:t>
            </w:r>
            <w:r w:rsidR="00991128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C23C71" w:rsidRPr="00CE6097" w14:paraId="2E4D731B" w14:textId="77777777" w:rsidTr="00A827CC">
        <w:trPr>
          <w:trHeight w:val="1184"/>
        </w:trPr>
        <w:tc>
          <w:tcPr>
            <w:tcW w:w="5116" w:type="dxa"/>
            <w:vAlign w:val="center"/>
          </w:tcPr>
          <w:p w14:paraId="2E4D7316" w14:textId="77777777" w:rsidR="00D5486D" w:rsidRPr="00CE6097" w:rsidRDefault="00D5486D" w:rsidP="0085793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E6097">
              <w:rPr>
                <w:rFonts w:cstheme="minorHAnsi"/>
                <w:sz w:val="28"/>
                <w:szCs w:val="28"/>
              </w:rPr>
              <w:t>Physique</w:t>
            </w:r>
          </w:p>
          <w:p w14:paraId="2E4D7317" w14:textId="41405CBE" w:rsidR="0085793C" w:rsidRPr="00CE6097" w:rsidRDefault="009E6668" w:rsidP="008579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Mécanique ondulatoire</w:t>
            </w:r>
            <w:r w:rsidR="004B2B8C" w:rsidRPr="00CE6097">
              <w:rPr>
                <w:rFonts w:cstheme="minorHAnsi"/>
              </w:rPr>
              <w:t xml:space="preserve">/ </w:t>
            </w:r>
            <w:r>
              <w:rPr>
                <w:rFonts w:cstheme="minorHAnsi"/>
              </w:rPr>
              <w:t>Fabriquer un générateur d’ondes</w:t>
            </w:r>
          </w:p>
          <w:p w14:paraId="2E4D7318" w14:textId="5846597D" w:rsidR="004B2B8C" w:rsidRPr="00CE6097" w:rsidRDefault="004B2B8C" w:rsidP="0085793C">
            <w:pPr>
              <w:jc w:val="center"/>
              <w:rPr>
                <w:rFonts w:cstheme="minorHAnsi"/>
              </w:rPr>
            </w:pPr>
          </w:p>
        </w:tc>
        <w:tc>
          <w:tcPr>
            <w:tcW w:w="2703" w:type="dxa"/>
            <w:vAlign w:val="center"/>
          </w:tcPr>
          <w:p w14:paraId="2E4D7319" w14:textId="2ADC3BF4" w:rsidR="004B2B8C" w:rsidRPr="00CE6097" w:rsidRDefault="002D184F" w:rsidP="008579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Public : Secondaire</w:t>
            </w:r>
            <w:r w:rsidR="00552C47">
              <w:rPr>
                <w:rFonts w:cstheme="minorHAnsi"/>
              </w:rPr>
              <w:t xml:space="preserve"> et Supérieur</w:t>
            </w:r>
          </w:p>
        </w:tc>
        <w:tc>
          <w:tcPr>
            <w:tcW w:w="1993" w:type="dxa"/>
            <w:vAlign w:val="center"/>
          </w:tcPr>
          <w:p w14:paraId="2E4D731A" w14:textId="73074E3F" w:rsidR="004B2B8C" w:rsidRPr="00CE6097" w:rsidRDefault="004B2B8C" w:rsidP="0085793C">
            <w:pPr>
              <w:jc w:val="center"/>
              <w:rPr>
                <w:rFonts w:cstheme="minorHAnsi"/>
              </w:rPr>
            </w:pPr>
            <w:r w:rsidRPr="00CE6097">
              <w:rPr>
                <w:rFonts w:cstheme="minorHAnsi"/>
              </w:rPr>
              <w:t xml:space="preserve">Durée : </w:t>
            </w:r>
            <w:r w:rsidR="002D184F">
              <w:rPr>
                <w:rFonts w:cstheme="minorHAnsi"/>
              </w:rPr>
              <w:t>&lt; 1 min</w:t>
            </w:r>
          </w:p>
        </w:tc>
      </w:tr>
      <w:tr w:rsidR="004B2B8C" w:rsidRPr="00991128" w14:paraId="2E4D7328" w14:textId="77777777" w:rsidTr="0004074D">
        <w:trPr>
          <w:trHeight w:val="4386"/>
        </w:trPr>
        <w:tc>
          <w:tcPr>
            <w:tcW w:w="9812" w:type="dxa"/>
            <w:gridSpan w:val="3"/>
          </w:tcPr>
          <w:p w14:paraId="2E4D731C" w14:textId="6FF6BD57" w:rsidR="001F3B9F" w:rsidRPr="00991128" w:rsidRDefault="004B2B8C" w:rsidP="007D387E">
            <w:pPr>
              <w:spacing w:before="240"/>
              <w:rPr>
                <w:rFonts w:cstheme="minorHAnsi"/>
              </w:rPr>
            </w:pPr>
            <w:r w:rsidRPr="00991128">
              <w:rPr>
                <w:rFonts w:cstheme="minorHAnsi"/>
              </w:rPr>
              <w:t xml:space="preserve">Liste du matériel et </w:t>
            </w:r>
            <w:r w:rsidR="0004074D" w:rsidRPr="00991128">
              <w:rPr>
                <w:rFonts w:cstheme="minorHAnsi"/>
              </w:rPr>
              <w:t xml:space="preserve">des </w:t>
            </w:r>
            <w:r w:rsidRPr="00991128">
              <w:rPr>
                <w:rFonts w:cstheme="minorHAnsi"/>
              </w:rPr>
              <w:t>produits nécessaires :</w:t>
            </w:r>
            <w:r w:rsidR="0085793C" w:rsidRPr="00991128">
              <w:rPr>
                <w:rFonts w:cstheme="minorHAnsi"/>
                <w:noProof/>
                <w:lang w:eastAsia="fr-BE"/>
              </w:rPr>
              <w:t xml:space="preserve"> </w:t>
            </w:r>
          </w:p>
          <w:p w14:paraId="2E4D7320" w14:textId="0FA139C5" w:rsidR="00AF74C6" w:rsidRDefault="00AF74C6" w:rsidP="00C23C71">
            <w:pPr>
              <w:ind w:left="709"/>
              <w:rPr>
                <w:rFonts w:cstheme="minorHAnsi"/>
              </w:rPr>
            </w:pPr>
            <w:r w:rsidRPr="00991128">
              <w:rPr>
                <w:rFonts w:cstheme="minorHAnsi"/>
              </w:rPr>
              <w:t xml:space="preserve">- </w:t>
            </w:r>
            <w:r w:rsidR="009E6668">
              <w:rPr>
                <w:rFonts w:cstheme="minorHAnsi"/>
              </w:rPr>
              <w:t>Un baffle (d’un diamètre de 15 cm environ).</w:t>
            </w:r>
          </w:p>
          <w:p w14:paraId="103C60E0" w14:textId="2CF0CBEC" w:rsidR="009E6668" w:rsidRDefault="009E6668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Du plexiglas (ou autre plastique rigide) pour couvrir le baffle.</w:t>
            </w:r>
          </w:p>
          <w:p w14:paraId="3BBDAEC8" w14:textId="13614F65" w:rsidR="009E6668" w:rsidRDefault="009E6668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Du silicone.</w:t>
            </w:r>
          </w:p>
          <w:p w14:paraId="3F794D77" w14:textId="683938B4" w:rsidR="009E6668" w:rsidRDefault="009E6668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Tuyau souple (caoutchouc ou plastique).</w:t>
            </w:r>
          </w:p>
          <w:p w14:paraId="09AD5C73" w14:textId="1F9E5BEB" w:rsidR="009E6668" w:rsidRDefault="009E6668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Un générateur de fréquences variables.</w:t>
            </w:r>
          </w:p>
          <w:p w14:paraId="1B1042ED" w14:textId="2480F0BE" w:rsidR="009E6668" w:rsidRDefault="009E6668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Un</w:t>
            </w:r>
            <w:r w:rsidR="00240754">
              <w:rPr>
                <w:rFonts w:cstheme="minorHAnsi"/>
              </w:rPr>
              <w:t>e connexion en</w:t>
            </w:r>
            <w:r>
              <w:rPr>
                <w:rFonts w:cstheme="minorHAnsi"/>
              </w:rPr>
              <w:t xml:space="preserve"> « Y ».</w:t>
            </w:r>
          </w:p>
          <w:p w14:paraId="7D77969F" w14:textId="0C22A913" w:rsidR="00673B11" w:rsidRDefault="00704DC2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  <w:noProof/>
                <w:lang w:eastAsia="fr-BE"/>
              </w:rPr>
              <w:drawing>
                <wp:anchor distT="0" distB="0" distL="114300" distR="114300" simplePos="0" relativeHeight="251660288" behindDoc="1" locked="0" layoutInCell="1" allowOverlap="1" wp14:anchorId="72DC51E7" wp14:editId="6F21044E">
                  <wp:simplePos x="0" y="0"/>
                  <wp:positionH relativeFrom="column">
                    <wp:posOffset>4605655</wp:posOffset>
                  </wp:positionH>
                  <wp:positionV relativeFrom="paragraph">
                    <wp:posOffset>14605</wp:posOffset>
                  </wp:positionV>
                  <wp:extent cx="680720" cy="927100"/>
                  <wp:effectExtent l="0" t="0" r="5080" b="6350"/>
                  <wp:wrapTight wrapText="bothSides">
                    <wp:wrapPolygon edited="0">
                      <wp:start x="0" y="0"/>
                      <wp:lineTo x="0" y="21304"/>
                      <wp:lineTo x="21157" y="21304"/>
                      <wp:lineTo x="21157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ffle-entonnoi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B11">
              <w:rPr>
                <w:rFonts w:cstheme="minorHAnsi"/>
              </w:rPr>
              <w:t>- Un rétroprojecteur.</w:t>
            </w:r>
          </w:p>
          <w:p w14:paraId="51A8CB70" w14:textId="2239B1BA" w:rsidR="00673B11" w:rsidRDefault="00673B11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Un récipient transparent.</w:t>
            </w:r>
          </w:p>
          <w:p w14:paraId="5F552882" w14:textId="25EE888A" w:rsidR="00673B11" w:rsidRDefault="00673B11" w:rsidP="00C23C71">
            <w:pPr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- De l’eau.</w:t>
            </w:r>
          </w:p>
          <w:p w14:paraId="2E4D7327" w14:textId="7FE8416B" w:rsidR="0085793C" w:rsidRPr="00704DC2" w:rsidRDefault="00C23C71" w:rsidP="007B1387">
            <w:pPr>
              <w:ind w:left="708"/>
              <w:rPr>
                <w:rFonts w:cstheme="minorHAnsi"/>
              </w:rPr>
            </w:pPr>
            <w:r w:rsidRPr="007B1387">
              <w:rPr>
                <w:rFonts w:cstheme="minorHAnsi"/>
                <w:i/>
                <w:noProof/>
                <w:lang w:eastAsia="fr-BE"/>
              </w:rPr>
              <w:drawing>
                <wp:anchor distT="0" distB="0" distL="114300" distR="114300" simplePos="0" relativeHeight="251658240" behindDoc="1" locked="0" layoutInCell="1" allowOverlap="1" wp14:anchorId="51F8064E" wp14:editId="0FE8E70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175895</wp:posOffset>
                  </wp:positionV>
                  <wp:extent cx="6022340" cy="2051685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523" y="21460"/>
                      <wp:lineTo x="21523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énérateur d'onde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34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387" w:rsidRPr="007B1387">
              <w:rPr>
                <w:rFonts w:cstheme="minorHAnsi"/>
                <w:i/>
              </w:rPr>
              <w:t>(</w:t>
            </w:r>
            <w:r w:rsidR="007B1387" w:rsidRPr="007B1387">
              <w:rPr>
                <w:rFonts w:cstheme="minorHAnsi"/>
                <w:i/>
                <w:u w:val="single"/>
              </w:rPr>
              <w:t>Remarque</w:t>
            </w:r>
            <w:r w:rsidR="007B1387" w:rsidRPr="007B1387">
              <w:rPr>
                <w:rFonts w:cstheme="minorHAnsi"/>
                <w:i/>
              </w:rPr>
              <w:t> : un entonnoir peut remplacer la plaque de plexiglas)</w:t>
            </w:r>
            <w:r w:rsidR="007B1387">
              <w:rPr>
                <w:rFonts w:cstheme="minorHAnsi"/>
                <w:i/>
              </w:rPr>
              <w:t>.</w:t>
            </w:r>
          </w:p>
        </w:tc>
      </w:tr>
      <w:tr w:rsidR="004B2B8C" w:rsidRPr="00991128" w14:paraId="2E4D732B" w14:textId="77777777" w:rsidTr="0004074D">
        <w:trPr>
          <w:trHeight w:val="1418"/>
        </w:trPr>
        <w:tc>
          <w:tcPr>
            <w:tcW w:w="9812" w:type="dxa"/>
            <w:gridSpan w:val="3"/>
          </w:tcPr>
          <w:p w14:paraId="2E4D7329" w14:textId="1C4748FF" w:rsidR="0085793C" w:rsidRPr="00991128" w:rsidRDefault="003309E0" w:rsidP="0085793C">
            <w:pPr>
              <w:spacing w:before="240"/>
              <w:rPr>
                <w:rFonts w:cstheme="minorHAnsi"/>
              </w:rPr>
            </w:pPr>
            <w:r w:rsidRPr="00991128">
              <w:rPr>
                <w:rFonts w:cstheme="minorHAnsi"/>
              </w:rPr>
              <w:t>R</w:t>
            </w:r>
            <w:r w:rsidR="004B2B8C" w:rsidRPr="00991128">
              <w:rPr>
                <w:rFonts w:cstheme="minorHAnsi"/>
              </w:rPr>
              <w:t>ecommandations</w:t>
            </w:r>
            <w:r w:rsidR="00A53FC9" w:rsidRPr="00991128">
              <w:rPr>
                <w:rFonts w:cstheme="minorHAnsi"/>
              </w:rPr>
              <w:t xml:space="preserve"> </w:t>
            </w:r>
            <w:r w:rsidR="00CE6097" w:rsidRPr="00991128">
              <w:rPr>
                <w:rFonts w:cstheme="minorHAnsi"/>
              </w:rPr>
              <w:t xml:space="preserve">pour réaliser l’expérience </w:t>
            </w:r>
            <w:r w:rsidR="004B2B8C" w:rsidRPr="00991128">
              <w:rPr>
                <w:rFonts w:cstheme="minorHAnsi"/>
              </w:rPr>
              <w:t>:</w:t>
            </w:r>
            <w:r w:rsidR="0004074D" w:rsidRPr="00991128">
              <w:rPr>
                <w:rFonts w:cstheme="minorHAnsi"/>
              </w:rPr>
              <w:t xml:space="preserve"> </w:t>
            </w:r>
          </w:p>
          <w:p w14:paraId="35EFDEAD" w14:textId="09397FDF" w:rsidR="00137871" w:rsidRDefault="009E6668" w:rsidP="0013787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 xml:space="preserve">Le plexiglas est percé en son centre d’un trou du diamètre du tuyau souple. On y fixe le tuyau </w:t>
            </w:r>
            <w:r w:rsidR="00673B11">
              <w:rPr>
                <w:rFonts w:cstheme="minorHAnsi"/>
              </w:rPr>
              <w:t>au moyen de</w:t>
            </w:r>
            <w:r w:rsidR="007B1387">
              <w:rPr>
                <w:rFonts w:cstheme="minorHAnsi"/>
              </w:rPr>
              <w:t xml:space="preserve"> col</w:t>
            </w:r>
            <w:r w:rsidR="001C5DBC">
              <w:rPr>
                <w:rFonts w:cstheme="minorHAnsi"/>
              </w:rPr>
              <w:t>le</w:t>
            </w:r>
            <w:r w:rsidR="007B1387">
              <w:rPr>
                <w:rFonts w:cstheme="minorHAnsi"/>
              </w:rPr>
              <w:t xml:space="preserve"> au </w:t>
            </w:r>
            <w:r w:rsidR="00673B11">
              <w:rPr>
                <w:rFonts w:cstheme="minorHAnsi"/>
              </w:rPr>
              <w:t>silicone pour assurer une bonne étanchéité.</w:t>
            </w:r>
          </w:p>
          <w:p w14:paraId="4ADB08EB" w14:textId="2FB53744" w:rsidR="00673B11" w:rsidRDefault="00673B11" w:rsidP="0013787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Le plexiglas est ensuite collé avec l</w:t>
            </w:r>
            <w:r w:rsidR="001C5DBC">
              <w:rPr>
                <w:rFonts w:cstheme="minorHAnsi"/>
              </w:rPr>
              <w:t>a colle au</w:t>
            </w:r>
            <w:bookmarkStart w:id="0" w:name="_GoBack"/>
            <w:bookmarkEnd w:id="0"/>
            <w:r>
              <w:rPr>
                <w:rFonts w:cstheme="minorHAnsi"/>
              </w:rPr>
              <w:t xml:space="preserve"> silicone sur le baffle. De nouveau, il faut veiller à la bonne étanchéité du montage.</w:t>
            </w:r>
          </w:p>
          <w:p w14:paraId="3B375E6F" w14:textId="5C74C6BE" w:rsidR="005F74BD" w:rsidRDefault="005F74BD" w:rsidP="0013787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L’extrémité du tuyau en contact avec l’eau ne doit pas plonger dans l’eau mais l’affleurer.</w:t>
            </w:r>
          </w:p>
          <w:p w14:paraId="6BB85DA2" w14:textId="102343A6" w:rsidR="00673B11" w:rsidRDefault="00673B11" w:rsidP="0013787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Le montage est terminé et peut être relié au générateur de fréquences.</w:t>
            </w:r>
            <w:r w:rsidR="005F74BD">
              <w:rPr>
                <w:rFonts w:cstheme="minorHAnsi"/>
              </w:rPr>
              <w:t xml:space="preserve"> Attention ! Il faut utiliser de la basse fréquence. Dans la capsule vidéo, la fréquence est réglée sur 13 Hz.</w:t>
            </w:r>
          </w:p>
          <w:p w14:paraId="5F6FF94F" w14:textId="0F96CF4A" w:rsidR="00673B11" w:rsidRPr="00991128" w:rsidRDefault="00673B11" w:rsidP="0013787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A l’extrémité du tuyau souple, on peut adapter différents objets (voir images ci-dessus) pour réaliser des ondes circulaires, planes, …</w:t>
            </w:r>
          </w:p>
          <w:p w14:paraId="2E4D732A" w14:textId="209DD620" w:rsidR="00AA5450" w:rsidRPr="00991128" w:rsidRDefault="00AA5450" w:rsidP="00161367">
            <w:pPr>
              <w:spacing w:after="120"/>
              <w:ind w:left="709"/>
              <w:rPr>
                <w:rFonts w:cstheme="minorHAnsi"/>
              </w:rPr>
            </w:pPr>
          </w:p>
        </w:tc>
      </w:tr>
      <w:tr w:rsidR="003309E0" w:rsidRPr="00991128" w14:paraId="046403BB" w14:textId="77777777" w:rsidTr="0004074D">
        <w:trPr>
          <w:trHeight w:val="1418"/>
        </w:trPr>
        <w:tc>
          <w:tcPr>
            <w:tcW w:w="9812" w:type="dxa"/>
            <w:gridSpan w:val="3"/>
          </w:tcPr>
          <w:p w14:paraId="0658CA76" w14:textId="77777777" w:rsidR="003309E0" w:rsidRPr="00991128" w:rsidRDefault="00161367" w:rsidP="0085793C">
            <w:pPr>
              <w:spacing w:before="240"/>
              <w:rPr>
                <w:rFonts w:cstheme="minorHAnsi"/>
              </w:rPr>
            </w:pPr>
            <w:r w:rsidRPr="00991128">
              <w:rPr>
                <w:rFonts w:cstheme="minorHAnsi"/>
              </w:rPr>
              <w:t>E</w:t>
            </w:r>
            <w:r w:rsidR="003309E0" w:rsidRPr="00991128">
              <w:rPr>
                <w:rFonts w:cstheme="minorHAnsi"/>
              </w:rPr>
              <w:t>xploit</w:t>
            </w:r>
            <w:r w:rsidRPr="00991128">
              <w:rPr>
                <w:rFonts w:cstheme="minorHAnsi"/>
              </w:rPr>
              <w:t>ation pédagogique :</w:t>
            </w:r>
          </w:p>
          <w:p w14:paraId="2FF7F2D7" w14:textId="77777777" w:rsidR="002D683C" w:rsidRDefault="00673B11" w:rsidP="00673B11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>Un outil très utile pour l’étude des ondes.</w:t>
            </w:r>
          </w:p>
          <w:p w14:paraId="75180885" w14:textId="22E6D3B6" w:rsidR="00673B11" w:rsidRPr="00673B11" w:rsidRDefault="005F74BD" w:rsidP="00673B11">
            <w:pPr>
              <w:spacing w:before="120"/>
              <w:ind w:left="709"/>
              <w:rPr>
                <w:rFonts w:cstheme="minorHAnsi"/>
                <w:u w:val="single"/>
              </w:rPr>
            </w:pPr>
            <w:r>
              <w:rPr>
                <w:rFonts w:cstheme="minorHAnsi"/>
                <w:noProof/>
                <w:u w:val="single"/>
                <w:lang w:eastAsia="fr-BE"/>
              </w:rPr>
              <w:lastRenderedPageBreak/>
              <w:drawing>
                <wp:inline distT="0" distB="0" distL="0" distR="0" wp14:anchorId="0C54A491" wp14:editId="73A1CA06">
                  <wp:extent cx="2134669" cy="2889250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breu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565" cy="290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0615">
              <w:rPr>
                <w:rFonts w:cstheme="minorHAnsi"/>
                <w:noProof/>
                <w:u w:val="single"/>
                <w:lang w:eastAsia="fr-BE"/>
              </w:rPr>
              <w:drawing>
                <wp:anchor distT="0" distB="0" distL="114300" distR="114300" simplePos="0" relativeHeight="251659264" behindDoc="1" locked="0" layoutInCell="1" allowOverlap="1" wp14:anchorId="4D4DA8E3" wp14:editId="2A0E2372">
                  <wp:simplePos x="0" y="0"/>
                  <wp:positionH relativeFrom="column">
                    <wp:posOffset>-54834</wp:posOffset>
                  </wp:positionH>
                  <wp:positionV relativeFrom="paragraph">
                    <wp:posOffset>49358</wp:posOffset>
                  </wp:positionV>
                  <wp:extent cx="3013075" cy="1845310"/>
                  <wp:effectExtent l="0" t="0" r="0" b="2540"/>
                  <wp:wrapTight wrapText="bothSides">
                    <wp:wrapPolygon edited="0">
                      <wp:start x="0" y="0"/>
                      <wp:lineTo x="0" y="21407"/>
                      <wp:lineTo x="21441" y="21407"/>
                      <wp:lineTo x="21441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uve à on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AFEF7" w14:textId="4EB73F2A" w:rsidR="00673B11" w:rsidRPr="00137871" w:rsidRDefault="00673B11" w:rsidP="00673B11">
            <w:pPr>
              <w:spacing w:before="120"/>
              <w:ind w:left="709"/>
              <w:rPr>
                <w:rFonts w:cstheme="minorHAnsi"/>
              </w:rPr>
            </w:pPr>
          </w:p>
        </w:tc>
      </w:tr>
      <w:tr w:rsidR="004B2B8C" w:rsidRPr="00991128" w14:paraId="2E4D732F" w14:textId="77777777" w:rsidTr="0004074D">
        <w:trPr>
          <w:trHeight w:val="1418"/>
        </w:trPr>
        <w:tc>
          <w:tcPr>
            <w:tcW w:w="9812" w:type="dxa"/>
            <w:gridSpan w:val="3"/>
          </w:tcPr>
          <w:p w14:paraId="2E4D732C" w14:textId="625FD75F" w:rsidR="001F3B9F" w:rsidRPr="00991128" w:rsidRDefault="0085793C" w:rsidP="007D387E">
            <w:pPr>
              <w:spacing w:before="240"/>
              <w:rPr>
                <w:rFonts w:cstheme="minorHAnsi"/>
              </w:rPr>
            </w:pPr>
            <w:r w:rsidRPr="00991128">
              <w:rPr>
                <w:rFonts w:cstheme="minorHAnsi"/>
              </w:rPr>
              <w:lastRenderedPageBreak/>
              <w:t xml:space="preserve">Lien(s) vers </w:t>
            </w:r>
            <w:r w:rsidR="00E70534" w:rsidRPr="00991128">
              <w:rPr>
                <w:rFonts w:cstheme="minorHAnsi"/>
              </w:rPr>
              <w:t>la vidéo</w:t>
            </w:r>
            <w:r w:rsidR="004B2B8C" w:rsidRPr="00991128">
              <w:rPr>
                <w:rFonts w:cstheme="minorHAnsi"/>
              </w:rPr>
              <w:t> :</w:t>
            </w:r>
            <w:r w:rsidR="001F3B9F" w:rsidRPr="00991128">
              <w:rPr>
                <w:rFonts w:cstheme="minorHAnsi"/>
              </w:rPr>
              <w:t xml:space="preserve"> </w:t>
            </w:r>
          </w:p>
          <w:p w14:paraId="11D64057" w14:textId="3E1A2ACD" w:rsidR="00E70534" w:rsidRPr="00991128" w:rsidRDefault="00E70534" w:rsidP="00AC28BE">
            <w:pPr>
              <w:spacing w:before="120"/>
              <w:ind w:left="709"/>
              <w:rPr>
                <w:rFonts w:cstheme="minorHAnsi"/>
              </w:rPr>
            </w:pPr>
            <w:r w:rsidRPr="00991128">
              <w:rPr>
                <w:rFonts w:cstheme="minorHAnsi"/>
              </w:rPr>
              <w:t xml:space="preserve">- </w:t>
            </w:r>
            <w:hyperlink r:id="rId12" w:history="1">
              <w:r w:rsidR="00EB0690" w:rsidRPr="003B2DDF">
                <w:rPr>
                  <w:rStyle w:val="Lienhypertexte"/>
                  <w:rFonts w:cstheme="minorHAnsi"/>
                </w:rPr>
                <w:t>https://oer.uclouvain.be/</w:t>
              </w:r>
            </w:hyperlink>
          </w:p>
          <w:p w14:paraId="2797793E" w14:textId="418EA1C8" w:rsidR="005F74BD" w:rsidRDefault="005F74BD" w:rsidP="005F74BD">
            <w:pPr>
              <w:spacing w:before="120"/>
              <w:ind w:left="709"/>
              <w:rPr>
                <w:rFonts w:cstheme="minorHAnsi"/>
              </w:rPr>
            </w:pPr>
            <w:r>
              <w:rPr>
                <w:rFonts w:cstheme="minorHAnsi"/>
              </w:rPr>
              <w:t xml:space="preserve">- Des expériences diverses sur ce thème sont également exploitées dans des tests sur les ondes sur </w:t>
            </w:r>
            <w:hyperlink r:id="rId13" w:history="1">
              <w:r w:rsidRPr="009E21DF">
                <w:rPr>
                  <w:rStyle w:val="Lienhypertexte"/>
                  <w:rFonts w:cstheme="minorHAnsi"/>
                </w:rPr>
                <w:t>http://www.diagnosciences.be/</w:t>
              </w:r>
            </w:hyperlink>
          </w:p>
          <w:p w14:paraId="2E4D732E" w14:textId="20D04F5A" w:rsidR="001F3B9F" w:rsidRPr="006343BB" w:rsidRDefault="001F3B9F" w:rsidP="00273D4C">
            <w:pPr>
              <w:spacing w:before="120"/>
              <w:ind w:left="709"/>
              <w:rPr>
                <w:rFonts w:cstheme="minorHAnsi"/>
                <w:b/>
                <w:u w:val="double"/>
              </w:rPr>
            </w:pPr>
          </w:p>
        </w:tc>
      </w:tr>
    </w:tbl>
    <w:p w14:paraId="5123C51B" w14:textId="56FB5A2E" w:rsidR="004B2B8C" w:rsidRPr="00CE6097" w:rsidRDefault="004B2B8C">
      <w:pPr>
        <w:rPr>
          <w:rFonts w:cstheme="minorHAnsi"/>
        </w:rPr>
      </w:pPr>
    </w:p>
    <w:sectPr w:rsidR="004B2B8C" w:rsidRPr="00CE6097" w:rsidSect="00A827CC">
      <w:headerReference w:type="default" r:id="rId14"/>
      <w:pgSz w:w="11906" w:h="16838"/>
      <w:pgMar w:top="1701" w:right="1134" w:bottom="1134" w:left="1134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74AC8" w14:textId="77777777" w:rsidR="004D33A8" w:rsidRDefault="004D33A8" w:rsidP="00245A87">
      <w:pPr>
        <w:spacing w:after="0" w:line="240" w:lineRule="auto"/>
      </w:pPr>
      <w:r>
        <w:separator/>
      </w:r>
    </w:p>
  </w:endnote>
  <w:endnote w:type="continuationSeparator" w:id="0">
    <w:p w14:paraId="44978031" w14:textId="77777777" w:rsidR="004D33A8" w:rsidRDefault="004D33A8" w:rsidP="00245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8B938" w14:textId="77777777" w:rsidR="004D33A8" w:rsidRDefault="004D33A8" w:rsidP="00245A87">
      <w:pPr>
        <w:spacing w:after="0" w:line="240" w:lineRule="auto"/>
      </w:pPr>
      <w:r>
        <w:separator/>
      </w:r>
    </w:p>
  </w:footnote>
  <w:footnote w:type="continuationSeparator" w:id="0">
    <w:p w14:paraId="24EA15FD" w14:textId="77777777" w:rsidR="004D33A8" w:rsidRDefault="004D33A8" w:rsidP="00245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5D788" w14:textId="77777777" w:rsidR="006A6585" w:rsidRPr="002D184F" w:rsidRDefault="006A6585" w:rsidP="006A6585">
    <w:pPr>
      <w:pStyle w:val="Pieddepage"/>
      <w:ind w:left="1416"/>
      <w:rPr>
        <w:rFonts w:ascii="Verdana" w:hAnsi="Verdana"/>
        <w:color w:val="3A342C"/>
        <w:sz w:val="16"/>
        <w:szCs w:val="16"/>
      </w:rPr>
    </w:pPr>
    <w:r>
      <w:rPr>
        <w:rFonts w:ascii="Verdana" w:hAnsi="Verdana"/>
        <w:noProof/>
        <w:color w:val="3A342C"/>
        <w:sz w:val="16"/>
        <w:szCs w:val="16"/>
        <w:lang w:eastAsia="fr-BE"/>
      </w:rPr>
      <w:drawing>
        <wp:anchor distT="0" distB="0" distL="114300" distR="114300" simplePos="0" relativeHeight="251660288" behindDoc="0" locked="0" layoutInCell="1" allowOverlap="1" wp14:anchorId="47AD275B" wp14:editId="58CBB023">
          <wp:simplePos x="0" y="0"/>
          <wp:positionH relativeFrom="column">
            <wp:posOffset>3948430</wp:posOffset>
          </wp:positionH>
          <wp:positionV relativeFrom="paragraph">
            <wp:posOffset>-3810</wp:posOffset>
          </wp:positionV>
          <wp:extent cx="2408555" cy="558800"/>
          <wp:effectExtent l="0" t="0" r="4445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CLouvain_Logo_Pos_CMJ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855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184F">
      <w:rPr>
        <w:rFonts w:ascii="Verdana" w:hAnsi="Verdana"/>
        <w:noProof/>
        <w:color w:val="3A342C"/>
        <w:sz w:val="16"/>
        <w:szCs w:val="16"/>
        <w:lang w:eastAsia="fr-BE"/>
      </w:rPr>
      <w:drawing>
        <wp:anchor distT="0" distB="0" distL="114300" distR="114300" simplePos="0" relativeHeight="251659264" behindDoc="0" locked="0" layoutInCell="1" allowOverlap="1" wp14:anchorId="19312601" wp14:editId="0D8BAE70">
          <wp:simplePos x="0" y="0"/>
          <wp:positionH relativeFrom="column">
            <wp:posOffset>16510</wp:posOffset>
          </wp:positionH>
          <wp:positionV relativeFrom="paragraph">
            <wp:posOffset>-21590</wp:posOffset>
          </wp:positionV>
          <wp:extent cx="673100" cy="697865"/>
          <wp:effectExtent l="0" t="0" r="0" b="635"/>
          <wp:wrapSquare wrapText="bothSides"/>
          <wp:docPr id="8" name="Image 8" descr="../../../../../../../../../Volum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../Volum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3A3FC5" w14:textId="77777777" w:rsidR="006A6585" w:rsidRDefault="006A6585" w:rsidP="006A6585">
    <w:pPr>
      <w:pStyle w:val="En-tte"/>
      <w:jc w:val="center"/>
    </w:pPr>
  </w:p>
  <w:p w14:paraId="2E4D7337" w14:textId="605A8A56" w:rsidR="00C25F6D" w:rsidRPr="006A6585" w:rsidRDefault="00C25F6D" w:rsidP="006A65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A1533F"/>
    <w:multiLevelType w:val="hybridMultilevel"/>
    <w:tmpl w:val="9F0AAE4E"/>
    <w:lvl w:ilvl="0" w:tplc="08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69"/>
    <w:rsid w:val="0000378C"/>
    <w:rsid w:val="00022A6D"/>
    <w:rsid w:val="00025CA0"/>
    <w:rsid w:val="0003030D"/>
    <w:rsid w:val="00033045"/>
    <w:rsid w:val="0004074D"/>
    <w:rsid w:val="000546F7"/>
    <w:rsid w:val="000B6D74"/>
    <w:rsid w:val="00137871"/>
    <w:rsid w:val="00156ED6"/>
    <w:rsid w:val="00161367"/>
    <w:rsid w:val="00167842"/>
    <w:rsid w:val="00197B8C"/>
    <w:rsid w:val="001C5DBC"/>
    <w:rsid w:val="001F3B9F"/>
    <w:rsid w:val="00240754"/>
    <w:rsid w:val="00245A87"/>
    <w:rsid w:val="0026575A"/>
    <w:rsid w:val="00273D4C"/>
    <w:rsid w:val="00283844"/>
    <w:rsid w:val="002A45A3"/>
    <w:rsid w:val="002B4E99"/>
    <w:rsid w:val="002C2DF0"/>
    <w:rsid w:val="002D184F"/>
    <w:rsid w:val="002D683C"/>
    <w:rsid w:val="00324484"/>
    <w:rsid w:val="003309E0"/>
    <w:rsid w:val="00332AB3"/>
    <w:rsid w:val="00336FD9"/>
    <w:rsid w:val="00354DC2"/>
    <w:rsid w:val="00387269"/>
    <w:rsid w:val="003E3142"/>
    <w:rsid w:val="003F7BEB"/>
    <w:rsid w:val="00430F6D"/>
    <w:rsid w:val="004502CD"/>
    <w:rsid w:val="00465CBC"/>
    <w:rsid w:val="00484A63"/>
    <w:rsid w:val="004B2B8C"/>
    <w:rsid w:val="004D33A8"/>
    <w:rsid w:val="00511328"/>
    <w:rsid w:val="00552C47"/>
    <w:rsid w:val="0055648A"/>
    <w:rsid w:val="0055693E"/>
    <w:rsid w:val="005700A3"/>
    <w:rsid w:val="00587F3F"/>
    <w:rsid w:val="005A0573"/>
    <w:rsid w:val="005B38F1"/>
    <w:rsid w:val="005C4C67"/>
    <w:rsid w:val="005D5BBB"/>
    <w:rsid w:val="005F0046"/>
    <w:rsid w:val="005F74BD"/>
    <w:rsid w:val="00625DCD"/>
    <w:rsid w:val="006343BB"/>
    <w:rsid w:val="00643227"/>
    <w:rsid w:val="0066067D"/>
    <w:rsid w:val="006621BC"/>
    <w:rsid w:val="00673A0D"/>
    <w:rsid w:val="00673B11"/>
    <w:rsid w:val="006A6585"/>
    <w:rsid w:val="006B6510"/>
    <w:rsid w:val="006D5FF5"/>
    <w:rsid w:val="006D6641"/>
    <w:rsid w:val="006E0E01"/>
    <w:rsid w:val="006F2AAF"/>
    <w:rsid w:val="006F7BBF"/>
    <w:rsid w:val="00703575"/>
    <w:rsid w:val="00704DC2"/>
    <w:rsid w:val="00706A1E"/>
    <w:rsid w:val="00710689"/>
    <w:rsid w:val="00740615"/>
    <w:rsid w:val="00742A77"/>
    <w:rsid w:val="00753E82"/>
    <w:rsid w:val="007941F2"/>
    <w:rsid w:val="007A526C"/>
    <w:rsid w:val="007B1387"/>
    <w:rsid w:val="007D387E"/>
    <w:rsid w:val="007F53C7"/>
    <w:rsid w:val="008006EC"/>
    <w:rsid w:val="00800915"/>
    <w:rsid w:val="00802786"/>
    <w:rsid w:val="008032A1"/>
    <w:rsid w:val="008057DB"/>
    <w:rsid w:val="00827E28"/>
    <w:rsid w:val="00841B1E"/>
    <w:rsid w:val="008472E2"/>
    <w:rsid w:val="00851CAA"/>
    <w:rsid w:val="0085793C"/>
    <w:rsid w:val="00860181"/>
    <w:rsid w:val="00867FF0"/>
    <w:rsid w:val="009255A3"/>
    <w:rsid w:val="0094213A"/>
    <w:rsid w:val="00945DD8"/>
    <w:rsid w:val="00982440"/>
    <w:rsid w:val="009847C0"/>
    <w:rsid w:val="00991128"/>
    <w:rsid w:val="009B1428"/>
    <w:rsid w:val="009D1797"/>
    <w:rsid w:val="009E6668"/>
    <w:rsid w:val="00A45DD4"/>
    <w:rsid w:val="00A53FC9"/>
    <w:rsid w:val="00A80288"/>
    <w:rsid w:val="00A827CC"/>
    <w:rsid w:val="00AA1E06"/>
    <w:rsid w:val="00AA31EC"/>
    <w:rsid w:val="00AA5450"/>
    <w:rsid w:val="00AB3D92"/>
    <w:rsid w:val="00AB4909"/>
    <w:rsid w:val="00AB677A"/>
    <w:rsid w:val="00AC0D2B"/>
    <w:rsid w:val="00AC28BE"/>
    <w:rsid w:val="00AD05D8"/>
    <w:rsid w:val="00AF74C6"/>
    <w:rsid w:val="00C23C71"/>
    <w:rsid w:val="00C25F6D"/>
    <w:rsid w:val="00C37C5F"/>
    <w:rsid w:val="00C44D42"/>
    <w:rsid w:val="00CD1BB7"/>
    <w:rsid w:val="00CE019C"/>
    <w:rsid w:val="00CE04C8"/>
    <w:rsid w:val="00CE6097"/>
    <w:rsid w:val="00D26B79"/>
    <w:rsid w:val="00D43A50"/>
    <w:rsid w:val="00D5486D"/>
    <w:rsid w:val="00DA30F5"/>
    <w:rsid w:val="00DD0414"/>
    <w:rsid w:val="00E70534"/>
    <w:rsid w:val="00EA195C"/>
    <w:rsid w:val="00EB0690"/>
    <w:rsid w:val="00EE14D0"/>
    <w:rsid w:val="00F3164C"/>
    <w:rsid w:val="00F56797"/>
    <w:rsid w:val="00FA248D"/>
    <w:rsid w:val="00FB6A98"/>
    <w:rsid w:val="00FC4B29"/>
    <w:rsid w:val="00FD35B4"/>
    <w:rsid w:val="00FD4FEE"/>
    <w:rsid w:val="00FE3157"/>
    <w:rsid w:val="00FE504D"/>
    <w:rsid w:val="00FE7238"/>
    <w:rsid w:val="00FF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D7313"/>
  <w15:chartTrackingRefBased/>
  <w15:docId w15:val="{3A08688B-7FD8-4EAB-8AB3-C3FF4964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2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87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45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A87"/>
  </w:style>
  <w:style w:type="paragraph" w:styleId="Pieddepage">
    <w:name w:val="footer"/>
    <w:basedOn w:val="Normal"/>
    <w:link w:val="PieddepageCar"/>
    <w:uiPriority w:val="99"/>
    <w:unhideWhenUsed/>
    <w:rsid w:val="00245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A87"/>
  </w:style>
  <w:style w:type="character" w:customStyle="1" w:styleId="skypec2ctextspan">
    <w:name w:val="skype_c2c_text_span"/>
    <w:basedOn w:val="Policepardfaut"/>
    <w:rsid w:val="00245A87"/>
  </w:style>
  <w:style w:type="character" w:styleId="Lienhypertexte">
    <w:name w:val="Hyperlink"/>
    <w:basedOn w:val="Policepardfaut"/>
    <w:uiPriority w:val="99"/>
    <w:unhideWhenUsed/>
    <w:rsid w:val="00245A8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5793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F6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6136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52C4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D1B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2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iagnosciences.b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er.uclouvain.b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6C7E7-FCB1-4E67-908D-ADCAAE6E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Gaetane Coppens</dc:creator>
  <cp:keywords/>
  <dc:description/>
  <cp:lastModifiedBy>Stéphane Canard</cp:lastModifiedBy>
  <cp:revision>12</cp:revision>
  <cp:lastPrinted>2016-02-23T09:33:00Z</cp:lastPrinted>
  <dcterms:created xsi:type="dcterms:W3CDTF">2020-03-22T14:44:00Z</dcterms:created>
  <dcterms:modified xsi:type="dcterms:W3CDTF">2020-04-28T16:50:00Z</dcterms:modified>
</cp:coreProperties>
</file>