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812" w:type="dxa"/>
        <w:tblLook w:val="04A0" w:firstRow="1" w:lastRow="0" w:firstColumn="1" w:lastColumn="0" w:noHBand="0" w:noVBand="1"/>
      </w:tblPr>
      <w:tblGrid>
        <w:gridCol w:w="5067"/>
        <w:gridCol w:w="2768"/>
        <w:gridCol w:w="2019"/>
      </w:tblGrid>
      <w:tr w:rsidR="004B2B8C" w:rsidRPr="00CE6097" w14:paraId="2E4D7315" w14:textId="77777777" w:rsidTr="0004074D">
        <w:trPr>
          <w:trHeight w:val="712"/>
        </w:trPr>
        <w:tc>
          <w:tcPr>
            <w:tcW w:w="9812" w:type="dxa"/>
            <w:gridSpan w:val="3"/>
            <w:vAlign w:val="center"/>
          </w:tcPr>
          <w:p w14:paraId="2E4D7314" w14:textId="744A2C92" w:rsidR="004B2B8C" w:rsidRPr="00CE6097" w:rsidRDefault="00C42DDB" w:rsidP="00C42DDB">
            <w:pPr>
              <w:jc w:val="center"/>
              <w:rPr>
                <w:rFonts w:cstheme="minorHAnsi"/>
                <w:sz w:val="28"/>
                <w:szCs w:val="28"/>
              </w:rPr>
            </w:pPr>
            <w:r>
              <w:rPr>
                <w:rFonts w:cstheme="minorHAnsi"/>
                <w:sz w:val="28"/>
                <w:szCs w:val="28"/>
              </w:rPr>
              <w:t xml:space="preserve">Galilée et les mouvements </w:t>
            </w:r>
            <w:r w:rsidR="002A7B3D">
              <w:rPr>
                <w:rFonts w:cstheme="minorHAnsi"/>
                <w:sz w:val="28"/>
                <w:szCs w:val="28"/>
              </w:rPr>
              <w:t xml:space="preserve">composés </w:t>
            </w:r>
            <w:bookmarkStart w:id="0" w:name="_GoBack"/>
            <w:bookmarkEnd w:id="0"/>
            <w:r>
              <w:rPr>
                <w:rFonts w:cstheme="minorHAnsi"/>
                <w:sz w:val="28"/>
                <w:szCs w:val="28"/>
              </w:rPr>
              <w:t>(3)</w:t>
            </w:r>
          </w:p>
        </w:tc>
      </w:tr>
      <w:tr w:rsidR="004B2B8C" w:rsidRPr="00CE6097" w14:paraId="2E4D731B" w14:textId="77777777" w:rsidTr="00A827CC">
        <w:trPr>
          <w:trHeight w:val="1184"/>
        </w:trPr>
        <w:tc>
          <w:tcPr>
            <w:tcW w:w="5116" w:type="dxa"/>
            <w:vAlign w:val="center"/>
          </w:tcPr>
          <w:p w14:paraId="2E4D7316" w14:textId="77777777" w:rsidR="00D5486D" w:rsidRPr="00CE6097" w:rsidRDefault="00D5486D" w:rsidP="0085793C">
            <w:pPr>
              <w:jc w:val="center"/>
              <w:rPr>
                <w:rFonts w:cstheme="minorHAnsi"/>
                <w:sz w:val="28"/>
                <w:szCs w:val="28"/>
              </w:rPr>
            </w:pPr>
            <w:r w:rsidRPr="00CE6097">
              <w:rPr>
                <w:rFonts w:cstheme="minorHAnsi"/>
                <w:sz w:val="28"/>
                <w:szCs w:val="28"/>
              </w:rPr>
              <w:t>Physique</w:t>
            </w:r>
          </w:p>
          <w:p w14:paraId="2E4D7317" w14:textId="0604E72E" w:rsidR="0085793C" w:rsidRPr="00CE6097" w:rsidRDefault="00C42DDB" w:rsidP="0085793C">
            <w:pPr>
              <w:jc w:val="center"/>
              <w:rPr>
                <w:rFonts w:cstheme="minorHAnsi"/>
              </w:rPr>
            </w:pPr>
            <w:r>
              <w:rPr>
                <w:rFonts w:cstheme="minorHAnsi"/>
              </w:rPr>
              <w:t>Mécanique</w:t>
            </w:r>
            <w:r w:rsidR="004B2B8C" w:rsidRPr="00CE6097">
              <w:rPr>
                <w:rFonts w:cstheme="minorHAnsi"/>
              </w:rPr>
              <w:t>/</w:t>
            </w:r>
            <w:r>
              <w:rPr>
                <w:rFonts w:cstheme="minorHAnsi"/>
              </w:rPr>
              <w:t>Lors d’un tir horizontal, l</w:t>
            </w:r>
            <w:r>
              <w:t>e mouvement horizontal affecte-t-il la chute de la bille ?</w:t>
            </w:r>
          </w:p>
          <w:p w14:paraId="2E4D7318" w14:textId="5846597D" w:rsidR="004B2B8C" w:rsidRPr="00CE6097" w:rsidRDefault="004B2B8C" w:rsidP="0085793C">
            <w:pPr>
              <w:jc w:val="center"/>
              <w:rPr>
                <w:rFonts w:cstheme="minorHAnsi"/>
              </w:rPr>
            </w:pPr>
          </w:p>
        </w:tc>
        <w:tc>
          <w:tcPr>
            <w:tcW w:w="2703" w:type="dxa"/>
            <w:vAlign w:val="center"/>
          </w:tcPr>
          <w:p w14:paraId="2E4D7319" w14:textId="2ADC3BF4" w:rsidR="004B2B8C" w:rsidRPr="00CE6097" w:rsidRDefault="002D184F" w:rsidP="0085793C">
            <w:pPr>
              <w:jc w:val="center"/>
              <w:rPr>
                <w:rFonts w:cstheme="minorHAnsi"/>
              </w:rPr>
            </w:pPr>
            <w:r>
              <w:rPr>
                <w:rFonts w:cstheme="minorHAnsi"/>
              </w:rPr>
              <w:t>Public : Secondaire</w:t>
            </w:r>
            <w:r w:rsidR="00552C47">
              <w:rPr>
                <w:rFonts w:cstheme="minorHAnsi"/>
              </w:rPr>
              <w:t xml:space="preserve"> et Supérieur</w:t>
            </w:r>
          </w:p>
        </w:tc>
        <w:tc>
          <w:tcPr>
            <w:tcW w:w="1993" w:type="dxa"/>
            <w:vAlign w:val="center"/>
          </w:tcPr>
          <w:p w14:paraId="2E4D731A" w14:textId="73074E3F" w:rsidR="004B2B8C" w:rsidRPr="00CE6097" w:rsidRDefault="004B2B8C" w:rsidP="0085793C">
            <w:pPr>
              <w:jc w:val="center"/>
              <w:rPr>
                <w:rFonts w:cstheme="minorHAnsi"/>
              </w:rPr>
            </w:pPr>
            <w:r w:rsidRPr="00CE6097">
              <w:rPr>
                <w:rFonts w:cstheme="minorHAnsi"/>
              </w:rPr>
              <w:t xml:space="preserve">Durée : </w:t>
            </w:r>
            <w:r w:rsidR="002D184F">
              <w:rPr>
                <w:rFonts w:cstheme="minorHAnsi"/>
              </w:rPr>
              <w:t>&lt; 1 min</w:t>
            </w:r>
          </w:p>
        </w:tc>
      </w:tr>
      <w:tr w:rsidR="004B2B8C" w:rsidRPr="00991128" w14:paraId="2E4D7328" w14:textId="77777777" w:rsidTr="0004074D">
        <w:trPr>
          <w:trHeight w:val="4386"/>
        </w:trPr>
        <w:tc>
          <w:tcPr>
            <w:tcW w:w="9812" w:type="dxa"/>
            <w:gridSpan w:val="3"/>
          </w:tcPr>
          <w:p w14:paraId="2E4D731C" w14:textId="743858E2" w:rsidR="001F3B9F" w:rsidRPr="00991128" w:rsidRDefault="00D411D0" w:rsidP="007D387E">
            <w:pPr>
              <w:spacing w:before="240"/>
              <w:rPr>
                <w:rFonts w:cstheme="minorHAnsi"/>
              </w:rPr>
            </w:pPr>
            <w:r>
              <w:rPr>
                <w:rFonts w:cstheme="minorHAnsi"/>
                <w:noProof/>
                <w:lang w:eastAsia="fr-BE"/>
              </w:rPr>
              <w:drawing>
                <wp:anchor distT="0" distB="0" distL="114300" distR="114300" simplePos="0" relativeHeight="251660288" behindDoc="1" locked="0" layoutInCell="1" allowOverlap="1" wp14:anchorId="5EF72E06" wp14:editId="76A95E67">
                  <wp:simplePos x="0" y="0"/>
                  <wp:positionH relativeFrom="column">
                    <wp:posOffset>2433955</wp:posOffset>
                  </wp:positionH>
                  <wp:positionV relativeFrom="paragraph">
                    <wp:posOffset>52705</wp:posOffset>
                  </wp:positionV>
                  <wp:extent cx="3721100" cy="1422400"/>
                  <wp:effectExtent l="0" t="0" r="0" b="6350"/>
                  <wp:wrapTight wrapText="bothSides">
                    <wp:wrapPolygon edited="0">
                      <wp:start x="0" y="0"/>
                      <wp:lineTo x="0" y="21407"/>
                      <wp:lineTo x="21453" y="21407"/>
                      <wp:lineTo x="2145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ilée 3.png"/>
                          <pic:cNvPicPr/>
                        </pic:nvPicPr>
                        <pic:blipFill>
                          <a:blip r:embed="rId8">
                            <a:extLst>
                              <a:ext uri="{28A0092B-C50C-407E-A947-70E740481C1C}">
                                <a14:useLocalDpi xmlns:a14="http://schemas.microsoft.com/office/drawing/2010/main" val="0"/>
                              </a:ext>
                            </a:extLst>
                          </a:blip>
                          <a:stretch>
                            <a:fillRect/>
                          </a:stretch>
                        </pic:blipFill>
                        <pic:spPr>
                          <a:xfrm>
                            <a:off x="0" y="0"/>
                            <a:ext cx="3721100" cy="1422400"/>
                          </a:xfrm>
                          <a:prstGeom prst="rect">
                            <a:avLst/>
                          </a:prstGeom>
                        </pic:spPr>
                      </pic:pic>
                    </a:graphicData>
                  </a:graphic>
                  <wp14:sizeRelH relativeFrom="page">
                    <wp14:pctWidth>0</wp14:pctWidth>
                  </wp14:sizeRelH>
                  <wp14:sizeRelV relativeFrom="page">
                    <wp14:pctHeight>0</wp14:pctHeight>
                  </wp14:sizeRelV>
                </wp:anchor>
              </w:drawing>
            </w:r>
            <w:r w:rsidR="004B2B8C" w:rsidRPr="00991128">
              <w:rPr>
                <w:rFonts w:cstheme="minorHAnsi"/>
              </w:rPr>
              <w:t>Liste du matériel :</w:t>
            </w:r>
            <w:r w:rsidR="0085793C" w:rsidRPr="00991128">
              <w:rPr>
                <w:rFonts w:cstheme="minorHAnsi"/>
                <w:noProof/>
                <w:lang w:eastAsia="fr-BE"/>
              </w:rPr>
              <w:t xml:space="preserve"> </w:t>
            </w:r>
          </w:p>
          <w:p w14:paraId="2E4D7320" w14:textId="142BC1D2" w:rsidR="00AF74C6" w:rsidRPr="00991128" w:rsidRDefault="00AF74C6" w:rsidP="00137871">
            <w:pPr>
              <w:spacing w:before="120"/>
              <w:ind w:left="709"/>
              <w:rPr>
                <w:rFonts w:cstheme="minorHAnsi"/>
              </w:rPr>
            </w:pPr>
            <w:r w:rsidRPr="00991128">
              <w:rPr>
                <w:rFonts w:cstheme="minorHAnsi"/>
              </w:rPr>
              <w:t xml:space="preserve">- </w:t>
            </w:r>
            <w:r w:rsidR="00C42DDB">
              <w:rPr>
                <w:rFonts w:cstheme="minorHAnsi"/>
              </w:rPr>
              <w:t>Un plan incliné.</w:t>
            </w:r>
          </w:p>
          <w:p w14:paraId="2E4D7321" w14:textId="178A85F6" w:rsidR="0085793C" w:rsidRPr="00991128" w:rsidRDefault="00C42DDB" w:rsidP="00AF74C6">
            <w:pPr>
              <w:ind w:left="708"/>
              <w:rPr>
                <w:rFonts w:cstheme="minorHAnsi"/>
              </w:rPr>
            </w:pPr>
            <w:r>
              <w:rPr>
                <w:rFonts w:cstheme="minorHAnsi"/>
              </w:rPr>
              <w:t>- Un électroaimant.</w:t>
            </w:r>
          </w:p>
          <w:p w14:paraId="2E4D7322" w14:textId="4C10620C" w:rsidR="0085793C" w:rsidRPr="00991128" w:rsidRDefault="00C42DDB" w:rsidP="00AF74C6">
            <w:pPr>
              <w:ind w:left="708"/>
              <w:rPr>
                <w:rFonts w:cstheme="minorHAnsi"/>
              </w:rPr>
            </w:pPr>
            <w:r>
              <w:rPr>
                <w:rFonts w:cstheme="minorHAnsi"/>
              </w:rPr>
              <w:t>- Deux billes métalliques identiques</w:t>
            </w:r>
            <w:r w:rsidR="00654772">
              <w:rPr>
                <w:rFonts w:cstheme="minorHAnsi"/>
              </w:rPr>
              <w:t xml:space="preserve"> A et B</w:t>
            </w:r>
            <w:r>
              <w:rPr>
                <w:rFonts w:cstheme="minorHAnsi"/>
              </w:rPr>
              <w:t>.</w:t>
            </w:r>
          </w:p>
          <w:p w14:paraId="2E4D7323" w14:textId="54AC0A99" w:rsidR="0085793C" w:rsidRPr="00991128" w:rsidRDefault="00C42DDB" w:rsidP="00AF74C6">
            <w:pPr>
              <w:ind w:left="708"/>
              <w:rPr>
                <w:rFonts w:cstheme="minorHAnsi"/>
              </w:rPr>
            </w:pPr>
            <w:r>
              <w:rPr>
                <w:rFonts w:cstheme="minorHAnsi"/>
              </w:rPr>
              <w:t xml:space="preserve">- Une rampe de lancement (un </w:t>
            </w:r>
            <w:r w:rsidR="00654772">
              <w:rPr>
                <w:rFonts w:cstheme="minorHAnsi"/>
              </w:rPr>
              <w:t>tube métallique</w:t>
            </w:r>
            <w:r>
              <w:rPr>
                <w:rFonts w:cstheme="minorHAnsi"/>
              </w:rPr>
              <w:t xml:space="preserve"> </w:t>
            </w:r>
            <w:r w:rsidR="003B63C7">
              <w:rPr>
                <w:rFonts w:cstheme="minorHAnsi"/>
              </w:rPr>
              <w:t xml:space="preserve">en U </w:t>
            </w:r>
            <w:r>
              <w:rPr>
                <w:rFonts w:cstheme="minorHAnsi"/>
              </w:rPr>
              <w:t>par exemple).</w:t>
            </w:r>
          </w:p>
          <w:p w14:paraId="2E4D7324" w14:textId="59F62E41" w:rsidR="0085793C" w:rsidRPr="00991128" w:rsidRDefault="00C42DDB" w:rsidP="00AF74C6">
            <w:pPr>
              <w:ind w:left="708"/>
              <w:rPr>
                <w:rFonts w:cstheme="minorHAnsi"/>
              </w:rPr>
            </w:pPr>
            <w:r>
              <w:rPr>
                <w:rFonts w:cstheme="minorHAnsi"/>
              </w:rPr>
              <w:t>- Du fil électrique.</w:t>
            </w:r>
          </w:p>
          <w:p w14:paraId="2E4D7325" w14:textId="55161D17" w:rsidR="0085793C" w:rsidRPr="00991128" w:rsidRDefault="00C42DDB" w:rsidP="00AF74C6">
            <w:pPr>
              <w:ind w:left="708"/>
              <w:rPr>
                <w:rFonts w:cstheme="minorHAnsi"/>
              </w:rPr>
            </w:pPr>
            <w:r>
              <w:rPr>
                <w:rFonts w:cstheme="minorHAnsi"/>
              </w:rPr>
              <w:t>- Une source de tension (quelques volts suffisent)</w:t>
            </w:r>
          </w:p>
          <w:p w14:paraId="2E4D7326" w14:textId="692B04A6" w:rsidR="0085793C" w:rsidRDefault="0085793C" w:rsidP="00AF74C6">
            <w:pPr>
              <w:ind w:left="708"/>
              <w:rPr>
                <w:rFonts w:cstheme="minorHAnsi"/>
              </w:rPr>
            </w:pPr>
          </w:p>
          <w:p w14:paraId="325E3138" w14:textId="1989F265" w:rsidR="00354CFD" w:rsidRPr="00991128" w:rsidRDefault="00354CFD" w:rsidP="00AF74C6">
            <w:pPr>
              <w:ind w:left="708"/>
              <w:rPr>
                <w:rFonts w:cstheme="minorHAnsi"/>
              </w:rPr>
            </w:pPr>
            <w:r>
              <w:rPr>
                <w:rFonts w:cstheme="minorHAnsi"/>
              </w:rPr>
              <w:t>Le montage est détaillé en annexe.</w:t>
            </w:r>
          </w:p>
          <w:p w14:paraId="2E4D7327" w14:textId="77777777" w:rsidR="0085793C" w:rsidRPr="00991128" w:rsidRDefault="0085793C" w:rsidP="00AF74C6">
            <w:pPr>
              <w:ind w:left="708"/>
              <w:rPr>
                <w:rFonts w:cstheme="minorHAnsi"/>
              </w:rPr>
            </w:pPr>
          </w:p>
        </w:tc>
      </w:tr>
      <w:tr w:rsidR="004B2B8C" w:rsidRPr="00991128" w14:paraId="2E4D732B" w14:textId="77777777" w:rsidTr="0004074D">
        <w:trPr>
          <w:trHeight w:val="1418"/>
        </w:trPr>
        <w:tc>
          <w:tcPr>
            <w:tcW w:w="9812" w:type="dxa"/>
            <w:gridSpan w:val="3"/>
          </w:tcPr>
          <w:p w14:paraId="2E4D7329" w14:textId="1C4748FF" w:rsidR="0085793C" w:rsidRPr="00991128" w:rsidRDefault="003309E0" w:rsidP="0085793C">
            <w:pPr>
              <w:spacing w:before="240"/>
              <w:rPr>
                <w:rFonts w:cstheme="minorHAnsi"/>
              </w:rPr>
            </w:pPr>
            <w:r w:rsidRPr="00991128">
              <w:rPr>
                <w:rFonts w:cstheme="minorHAnsi"/>
              </w:rPr>
              <w:t>R</w:t>
            </w:r>
            <w:r w:rsidR="004B2B8C" w:rsidRPr="00991128">
              <w:rPr>
                <w:rFonts w:cstheme="minorHAnsi"/>
              </w:rPr>
              <w:t>ecommandations</w:t>
            </w:r>
            <w:r w:rsidR="00A53FC9" w:rsidRPr="00991128">
              <w:rPr>
                <w:rFonts w:cstheme="minorHAnsi"/>
              </w:rPr>
              <w:t xml:space="preserve"> </w:t>
            </w:r>
            <w:r w:rsidR="00CE6097" w:rsidRPr="00991128">
              <w:rPr>
                <w:rFonts w:cstheme="minorHAnsi"/>
              </w:rPr>
              <w:t xml:space="preserve">pour réaliser l’expérience </w:t>
            </w:r>
            <w:r w:rsidR="004B2B8C" w:rsidRPr="00991128">
              <w:rPr>
                <w:rFonts w:cstheme="minorHAnsi"/>
              </w:rPr>
              <w:t>:</w:t>
            </w:r>
            <w:r w:rsidR="0004074D" w:rsidRPr="00991128">
              <w:rPr>
                <w:rFonts w:cstheme="minorHAnsi"/>
              </w:rPr>
              <w:t xml:space="preserve"> </w:t>
            </w:r>
          </w:p>
          <w:p w14:paraId="35EFDEAD" w14:textId="4D6D7913" w:rsidR="00137871" w:rsidRDefault="0004074D" w:rsidP="00137871">
            <w:pPr>
              <w:spacing w:before="120"/>
              <w:ind w:left="709"/>
              <w:rPr>
                <w:rFonts w:cstheme="minorHAnsi"/>
              </w:rPr>
            </w:pPr>
            <w:r w:rsidRPr="00991128">
              <w:rPr>
                <w:rFonts w:cstheme="minorHAnsi"/>
              </w:rPr>
              <w:t xml:space="preserve">- </w:t>
            </w:r>
            <w:r w:rsidR="006940BF">
              <w:rPr>
                <w:rFonts w:cstheme="minorHAnsi"/>
              </w:rPr>
              <w:t>La lame mobile</w:t>
            </w:r>
            <w:r w:rsidR="003B63C7">
              <w:rPr>
                <w:rFonts w:cstheme="minorHAnsi"/>
              </w:rPr>
              <w:t xml:space="preserve"> qui ferme le circuit et maintient la bille B</w:t>
            </w:r>
            <w:r w:rsidR="006940BF">
              <w:rPr>
                <w:rFonts w:cstheme="minorHAnsi"/>
              </w:rPr>
              <w:t xml:space="preserve"> ne doit pas être ni trop lourde ni trop légère pour assurer un contact avec le clou sans toutefois freiner la bille A lors de son lancement.</w:t>
            </w:r>
          </w:p>
          <w:p w14:paraId="6BCCE482" w14:textId="6CA3ABB1" w:rsidR="006940BF" w:rsidRDefault="006940BF" w:rsidP="00137871">
            <w:pPr>
              <w:spacing w:before="120"/>
              <w:ind w:left="709"/>
              <w:rPr>
                <w:rFonts w:cstheme="minorHAnsi"/>
              </w:rPr>
            </w:pPr>
            <w:r>
              <w:rPr>
                <w:rFonts w:cstheme="minorHAnsi"/>
              </w:rPr>
              <w:t>- Si la bille B reste « collée » à l’électroaimant, c’est parce qu’elle s’est aimantée. Dans ce cas, il suffit d’intercaler un</w:t>
            </w:r>
            <w:r w:rsidR="003B63C7">
              <w:rPr>
                <w:rFonts w:cstheme="minorHAnsi"/>
              </w:rPr>
              <w:t xml:space="preserve"> petit</w:t>
            </w:r>
            <w:r>
              <w:rPr>
                <w:rFonts w:cstheme="minorHAnsi"/>
              </w:rPr>
              <w:t xml:space="preserve"> morceau de papier entre la bille et l’électroaimant.</w:t>
            </w:r>
          </w:p>
          <w:p w14:paraId="2ADB8AB9" w14:textId="538D1FF3" w:rsidR="006940BF" w:rsidRPr="00991128" w:rsidRDefault="006940BF" w:rsidP="00137871">
            <w:pPr>
              <w:spacing w:before="120"/>
              <w:ind w:left="709"/>
              <w:rPr>
                <w:rFonts w:cstheme="minorHAnsi"/>
              </w:rPr>
            </w:pPr>
            <w:r>
              <w:rPr>
                <w:rFonts w:cstheme="minorHAnsi"/>
              </w:rPr>
              <w:t>- Si la vitesse de la bille A est suffisante, elle peut entrer en collision avec la bille B lors de la chute.</w:t>
            </w:r>
            <w:r w:rsidR="003B63C7">
              <w:rPr>
                <w:rFonts w:cstheme="minorHAnsi"/>
              </w:rPr>
              <w:t xml:space="preserve"> (Voir vidéos).</w:t>
            </w:r>
          </w:p>
          <w:p w14:paraId="2E4D732A" w14:textId="209DD620" w:rsidR="00AA5450" w:rsidRPr="00991128" w:rsidRDefault="00AA5450" w:rsidP="00161367">
            <w:pPr>
              <w:spacing w:after="120"/>
              <w:ind w:left="709"/>
              <w:rPr>
                <w:rFonts w:cstheme="minorHAnsi"/>
              </w:rPr>
            </w:pPr>
          </w:p>
        </w:tc>
      </w:tr>
      <w:tr w:rsidR="003309E0" w:rsidRPr="00991128" w14:paraId="046403BB" w14:textId="77777777" w:rsidTr="0004074D">
        <w:trPr>
          <w:trHeight w:val="1418"/>
        </w:trPr>
        <w:tc>
          <w:tcPr>
            <w:tcW w:w="9812" w:type="dxa"/>
            <w:gridSpan w:val="3"/>
          </w:tcPr>
          <w:p w14:paraId="0658CA76" w14:textId="77777777" w:rsidR="003309E0" w:rsidRPr="00991128" w:rsidRDefault="00161367" w:rsidP="0085793C">
            <w:pPr>
              <w:spacing w:before="240"/>
              <w:rPr>
                <w:rFonts w:cstheme="minorHAnsi"/>
              </w:rPr>
            </w:pPr>
            <w:r w:rsidRPr="00991128">
              <w:rPr>
                <w:rFonts w:cstheme="minorHAnsi"/>
              </w:rPr>
              <w:t>E</w:t>
            </w:r>
            <w:r w:rsidR="003309E0" w:rsidRPr="00991128">
              <w:rPr>
                <w:rFonts w:cstheme="minorHAnsi"/>
              </w:rPr>
              <w:t>xploit</w:t>
            </w:r>
            <w:r w:rsidRPr="00991128">
              <w:rPr>
                <w:rFonts w:cstheme="minorHAnsi"/>
              </w:rPr>
              <w:t>ation pédagogique :</w:t>
            </w:r>
          </w:p>
          <w:p w14:paraId="6014F21E" w14:textId="53D812A8" w:rsidR="00161367" w:rsidRDefault="00161367" w:rsidP="00137871">
            <w:pPr>
              <w:spacing w:before="120"/>
              <w:ind w:left="709"/>
              <w:rPr>
                <w:rFonts w:cstheme="minorHAnsi"/>
              </w:rPr>
            </w:pPr>
            <w:r w:rsidRPr="00991128">
              <w:rPr>
                <w:rFonts w:cstheme="minorHAnsi"/>
              </w:rPr>
              <w:t xml:space="preserve">- </w:t>
            </w:r>
            <w:r w:rsidR="006940BF">
              <w:rPr>
                <w:rFonts w:cstheme="minorHAnsi"/>
              </w:rPr>
              <w:t>Quelle que soit la grandeur de la composante horizontale de la vitesse, la chute (et donc le mouvement vertical) n’est en rien perturbée. Le mouvement horizontal et le mouvement vertical sont concomitants</w:t>
            </w:r>
            <w:r w:rsidR="006F0397">
              <w:rPr>
                <w:rFonts w:cstheme="minorHAnsi"/>
              </w:rPr>
              <w:t xml:space="preserve"> mais </w:t>
            </w:r>
            <w:r w:rsidR="006F0397" w:rsidRPr="003B63C7">
              <w:rPr>
                <w:rFonts w:cstheme="minorHAnsi"/>
                <w:u w:val="single"/>
              </w:rPr>
              <w:t>indépendants</w:t>
            </w:r>
            <w:r w:rsidR="006F0397">
              <w:rPr>
                <w:rFonts w:cstheme="minorHAnsi"/>
              </w:rPr>
              <w:t xml:space="preserve"> l’un de l’autre.</w:t>
            </w:r>
          </w:p>
          <w:p w14:paraId="23508D80" w14:textId="7EFDA116" w:rsidR="00354CFD" w:rsidRDefault="00354CFD" w:rsidP="00137871">
            <w:pPr>
              <w:spacing w:before="120"/>
              <w:ind w:left="709"/>
              <w:rPr>
                <w:rFonts w:cstheme="minorHAnsi"/>
              </w:rPr>
            </w:pPr>
            <w:r>
              <w:rPr>
                <w:rFonts w:cstheme="minorHAnsi"/>
              </w:rPr>
              <w:t>En 1638, dans les « </w:t>
            </w:r>
            <w:proofErr w:type="spellStart"/>
            <w:r>
              <w:rPr>
                <w:rFonts w:cstheme="minorHAnsi"/>
              </w:rPr>
              <w:t>Discorsi</w:t>
            </w:r>
            <w:proofErr w:type="spellEnd"/>
            <w:r>
              <w:rPr>
                <w:rFonts w:cstheme="minorHAnsi"/>
              </w:rPr>
              <w:t xml:space="preserve"> » de </w:t>
            </w:r>
            <w:proofErr w:type="gramStart"/>
            <w:r>
              <w:rPr>
                <w:rFonts w:cstheme="minorHAnsi"/>
              </w:rPr>
              <w:t>1638»</w:t>
            </w:r>
            <w:proofErr w:type="gramEnd"/>
            <w:r>
              <w:rPr>
                <w:rFonts w:cstheme="minorHAnsi"/>
              </w:rPr>
              <w:t>, Galilée écrit :</w:t>
            </w:r>
          </w:p>
          <w:p w14:paraId="0E7472A5" w14:textId="77777777" w:rsidR="00354CFD" w:rsidRPr="00744878" w:rsidRDefault="00354CFD" w:rsidP="00354CFD">
            <w:pPr>
              <w:ind w:left="540" w:right="562"/>
              <w:jc w:val="both"/>
              <w:rPr>
                <w:rFonts w:ascii="Courier New" w:hAnsi="Courier New" w:cs="Courier New"/>
              </w:rPr>
            </w:pPr>
            <w:r w:rsidRPr="00744878">
              <w:rPr>
                <w:rFonts w:ascii="Courier New" w:hAnsi="Courier New" w:cs="Courier New"/>
              </w:rPr>
              <w:t>"… J'imagine un mobile lancé sur un plan horizontal, tout obstacle étant écarté. On sait par ce qui a été dit ailleurs que son mouvement restera indéfiniment uniforme sur le plan, si celui-ci s'étend à l'infini.</w:t>
            </w:r>
          </w:p>
          <w:p w14:paraId="245EEF19" w14:textId="77777777" w:rsidR="00354CFD" w:rsidRPr="00744878" w:rsidRDefault="00354CFD" w:rsidP="00354CFD">
            <w:pPr>
              <w:ind w:left="540" w:right="562"/>
              <w:jc w:val="both"/>
              <w:rPr>
                <w:rFonts w:ascii="Courier New" w:hAnsi="Courier New" w:cs="Courier New"/>
              </w:rPr>
            </w:pPr>
            <w:r w:rsidRPr="00744878">
              <w:rPr>
                <w:rFonts w:ascii="Courier New" w:hAnsi="Courier New" w:cs="Courier New"/>
              </w:rPr>
              <w:t>Mais, si le plan est limité et s'il est installé en l'air, lorsque le mobile que nous supposons soumis à la pesanteur, dépassera son extrémité, il ajoutera à son premier mouvement uniforme et indestructible la propension qu'il a vers le bas à cause de la pesanteur.</w:t>
            </w:r>
          </w:p>
          <w:p w14:paraId="69074CAC" w14:textId="77777777" w:rsidR="00354CFD" w:rsidRPr="00744878" w:rsidRDefault="00354CFD" w:rsidP="00354CFD">
            <w:pPr>
              <w:ind w:left="540" w:right="562"/>
              <w:jc w:val="both"/>
              <w:rPr>
                <w:rFonts w:ascii="Courier New" w:hAnsi="Courier New" w:cs="Courier New"/>
              </w:rPr>
            </w:pPr>
            <w:r w:rsidRPr="00744878">
              <w:rPr>
                <w:rFonts w:ascii="Courier New" w:hAnsi="Courier New" w:cs="Courier New"/>
              </w:rPr>
              <w:t xml:space="preserve">De là naîtra un mouvement composé du mouvement horizontal et du mouvement vertical. Ces 2 mouvements ne s'altèrent pas </w:t>
            </w:r>
            <w:r w:rsidRPr="00744878">
              <w:rPr>
                <w:rFonts w:ascii="Courier New" w:hAnsi="Courier New" w:cs="Courier New"/>
              </w:rPr>
              <w:lastRenderedPageBreak/>
              <w:t>mutuellement. Ils ne se troublent pas et ne s'empêchent pas l'un l'autre ... "</w:t>
            </w:r>
          </w:p>
          <w:p w14:paraId="58156455" w14:textId="77777777" w:rsidR="00354CFD" w:rsidRDefault="00354CFD" w:rsidP="00354CFD">
            <w:pPr>
              <w:jc w:val="center"/>
            </w:pPr>
            <w:r>
              <w:t>Tel est le Principe de superposition des mouvements de Galilée.</w:t>
            </w:r>
          </w:p>
          <w:p w14:paraId="198AFEF7" w14:textId="5C165703" w:rsidR="002D683C" w:rsidRPr="00137871" w:rsidRDefault="002D683C" w:rsidP="006F0397">
            <w:pPr>
              <w:spacing w:before="120"/>
              <w:ind w:left="709"/>
              <w:rPr>
                <w:rFonts w:cstheme="minorHAnsi"/>
              </w:rPr>
            </w:pPr>
          </w:p>
        </w:tc>
      </w:tr>
      <w:tr w:rsidR="00354CFD" w:rsidRPr="00991128" w14:paraId="1C2DC670" w14:textId="77777777" w:rsidTr="0004074D">
        <w:trPr>
          <w:trHeight w:val="1418"/>
        </w:trPr>
        <w:tc>
          <w:tcPr>
            <w:tcW w:w="9812" w:type="dxa"/>
            <w:gridSpan w:val="3"/>
          </w:tcPr>
          <w:p w14:paraId="39E58497" w14:textId="77777777" w:rsidR="00354CFD" w:rsidRPr="00991128" w:rsidRDefault="00354CFD" w:rsidP="00354CFD">
            <w:pPr>
              <w:spacing w:before="240"/>
              <w:rPr>
                <w:rFonts w:cstheme="minorHAnsi"/>
              </w:rPr>
            </w:pPr>
            <w:r w:rsidRPr="00991128">
              <w:rPr>
                <w:rFonts w:cstheme="minorHAnsi"/>
              </w:rPr>
              <w:lastRenderedPageBreak/>
              <w:t xml:space="preserve">Lien(s) vers la vidéo : </w:t>
            </w:r>
          </w:p>
          <w:p w14:paraId="351C634E" w14:textId="274724F2" w:rsidR="00354CFD" w:rsidRDefault="00354CFD" w:rsidP="00354CFD">
            <w:pPr>
              <w:spacing w:before="120"/>
              <w:ind w:left="709"/>
              <w:rPr>
                <w:rStyle w:val="Lienhypertexte"/>
                <w:rFonts w:cstheme="minorHAnsi"/>
              </w:rPr>
            </w:pPr>
            <w:r w:rsidRPr="00991128">
              <w:rPr>
                <w:rFonts w:cstheme="minorHAnsi"/>
              </w:rPr>
              <w:t xml:space="preserve">- </w:t>
            </w:r>
            <w:hyperlink r:id="rId9" w:history="1">
              <w:r w:rsidRPr="003B2DDF">
                <w:rPr>
                  <w:rStyle w:val="Lienhypertexte"/>
                  <w:rFonts w:cstheme="minorHAnsi"/>
                </w:rPr>
                <w:t>https://oer.uclouvain.be/</w:t>
              </w:r>
            </w:hyperlink>
          </w:p>
          <w:p w14:paraId="7B129512" w14:textId="49556A5C" w:rsidR="00654772" w:rsidRDefault="00654772" w:rsidP="00654772">
            <w:pPr>
              <w:spacing w:before="120"/>
              <w:ind w:left="709"/>
              <w:rPr>
                <w:rFonts w:cstheme="minorHAnsi"/>
              </w:rPr>
            </w:pPr>
            <w:r>
              <w:rPr>
                <w:rFonts w:cstheme="minorHAnsi"/>
              </w:rPr>
              <w:t xml:space="preserve">- Des expériences diverses sur ce thème sont également exploitées dans les tests sur la mécanique sur </w:t>
            </w:r>
            <w:hyperlink r:id="rId10" w:history="1">
              <w:r w:rsidRPr="009E21DF">
                <w:rPr>
                  <w:rStyle w:val="Lienhypertexte"/>
                  <w:rFonts w:cstheme="minorHAnsi"/>
                </w:rPr>
                <w:t>http://www.diagnosciences.be/</w:t>
              </w:r>
            </w:hyperlink>
          </w:p>
          <w:p w14:paraId="6F611940" w14:textId="77777777" w:rsidR="00654772" w:rsidRPr="00991128" w:rsidRDefault="00654772" w:rsidP="00354CFD">
            <w:pPr>
              <w:spacing w:before="120"/>
              <w:ind w:left="709"/>
              <w:rPr>
                <w:rFonts w:cstheme="minorHAnsi"/>
              </w:rPr>
            </w:pPr>
          </w:p>
          <w:p w14:paraId="59152B5F" w14:textId="77777777" w:rsidR="00354CFD" w:rsidRPr="00991128" w:rsidRDefault="00354CFD" w:rsidP="0085793C">
            <w:pPr>
              <w:spacing w:before="240"/>
              <w:rPr>
                <w:rFonts w:cstheme="minorHAnsi"/>
              </w:rPr>
            </w:pPr>
          </w:p>
        </w:tc>
      </w:tr>
      <w:tr w:rsidR="004B2B8C" w:rsidRPr="00991128" w14:paraId="2E4D732F" w14:textId="77777777" w:rsidTr="0004074D">
        <w:trPr>
          <w:trHeight w:val="1418"/>
        </w:trPr>
        <w:tc>
          <w:tcPr>
            <w:tcW w:w="9812" w:type="dxa"/>
            <w:gridSpan w:val="3"/>
          </w:tcPr>
          <w:p w14:paraId="09E7180C" w14:textId="276CEEE7" w:rsidR="00354CFD" w:rsidRPr="00354CFD" w:rsidRDefault="00354CFD" w:rsidP="007D387E">
            <w:pPr>
              <w:spacing w:before="240"/>
              <w:rPr>
                <w:rFonts w:cstheme="minorHAnsi"/>
                <w:u w:val="single"/>
              </w:rPr>
            </w:pPr>
            <w:r w:rsidRPr="00354CFD">
              <w:rPr>
                <w:rFonts w:cstheme="minorHAnsi"/>
                <w:u w:val="single"/>
              </w:rPr>
              <w:t>Annexe</w:t>
            </w:r>
          </w:p>
          <w:p w14:paraId="1915E67E" w14:textId="0D69BDC7" w:rsidR="00354CFD" w:rsidRDefault="003B63C7" w:rsidP="007D387E">
            <w:pPr>
              <w:spacing w:before="240"/>
              <w:rPr>
                <w:rFonts w:cstheme="minorHAnsi"/>
              </w:rPr>
            </w:pPr>
            <w:r>
              <w:rPr>
                <w:rFonts w:cstheme="minorHAnsi"/>
                <w:noProof/>
                <w:lang w:eastAsia="fr-BE"/>
              </w:rPr>
              <w:drawing>
                <wp:inline distT="0" distB="0" distL="0" distR="0" wp14:anchorId="2CA23D62" wp14:editId="1131CD7D">
                  <wp:extent cx="6120130" cy="18586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ilée 4.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1858645"/>
                          </a:xfrm>
                          <a:prstGeom prst="rect">
                            <a:avLst/>
                          </a:prstGeom>
                        </pic:spPr>
                      </pic:pic>
                    </a:graphicData>
                  </a:graphic>
                </wp:inline>
              </w:drawing>
            </w:r>
          </w:p>
          <w:p w14:paraId="2E4D732E" w14:textId="7D873F0E" w:rsidR="001F3B9F" w:rsidRPr="00991128" w:rsidRDefault="001F3B9F" w:rsidP="00354CFD">
            <w:pPr>
              <w:spacing w:before="120"/>
              <w:ind w:left="709"/>
              <w:rPr>
                <w:rFonts w:cstheme="minorHAnsi"/>
              </w:rPr>
            </w:pPr>
          </w:p>
        </w:tc>
      </w:tr>
    </w:tbl>
    <w:p w14:paraId="5123C51B" w14:textId="56FB5A2E" w:rsidR="004B2B8C" w:rsidRPr="00CE6097" w:rsidRDefault="004B2B8C">
      <w:pPr>
        <w:rPr>
          <w:rFonts w:cstheme="minorHAnsi"/>
        </w:rPr>
      </w:pPr>
    </w:p>
    <w:sectPr w:rsidR="004B2B8C" w:rsidRPr="00CE6097" w:rsidSect="00A827CC">
      <w:headerReference w:type="default" r:id="rId12"/>
      <w:pgSz w:w="11906" w:h="16838"/>
      <w:pgMar w:top="1701" w:right="1134" w:bottom="1134"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FDBF" w14:textId="77777777" w:rsidR="0045188F" w:rsidRDefault="0045188F" w:rsidP="00245A87">
      <w:pPr>
        <w:spacing w:after="0" w:line="240" w:lineRule="auto"/>
      </w:pPr>
      <w:r>
        <w:separator/>
      </w:r>
    </w:p>
  </w:endnote>
  <w:endnote w:type="continuationSeparator" w:id="0">
    <w:p w14:paraId="7F997F75" w14:textId="77777777" w:rsidR="0045188F" w:rsidRDefault="0045188F" w:rsidP="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A93F4" w14:textId="77777777" w:rsidR="0045188F" w:rsidRDefault="0045188F" w:rsidP="00245A87">
      <w:pPr>
        <w:spacing w:after="0" w:line="240" w:lineRule="auto"/>
      </w:pPr>
      <w:r>
        <w:separator/>
      </w:r>
    </w:p>
  </w:footnote>
  <w:footnote w:type="continuationSeparator" w:id="0">
    <w:p w14:paraId="2ACB0E60" w14:textId="77777777" w:rsidR="0045188F" w:rsidRDefault="0045188F" w:rsidP="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D788" w14:textId="77777777" w:rsidR="006A6585" w:rsidRPr="002D184F" w:rsidRDefault="006A6585" w:rsidP="006A6585">
    <w:pPr>
      <w:pStyle w:val="Pieddepage"/>
      <w:ind w:left="1416"/>
      <w:rPr>
        <w:rFonts w:ascii="Verdana" w:hAnsi="Verdana"/>
        <w:color w:val="3A342C"/>
        <w:sz w:val="16"/>
        <w:szCs w:val="16"/>
      </w:rPr>
    </w:pPr>
    <w:r>
      <w:rPr>
        <w:rFonts w:ascii="Verdana" w:hAnsi="Verdana"/>
        <w:noProof/>
        <w:color w:val="3A342C"/>
        <w:sz w:val="16"/>
        <w:szCs w:val="16"/>
        <w:lang w:eastAsia="fr-BE"/>
      </w:rPr>
      <w:drawing>
        <wp:anchor distT="0" distB="0" distL="114300" distR="114300" simplePos="0" relativeHeight="251660288" behindDoc="0" locked="0" layoutInCell="1" allowOverlap="1" wp14:anchorId="47AD275B" wp14:editId="58CBB023">
          <wp:simplePos x="0" y="0"/>
          <wp:positionH relativeFrom="column">
            <wp:posOffset>3948430</wp:posOffset>
          </wp:positionH>
          <wp:positionV relativeFrom="paragraph">
            <wp:posOffset>-3810</wp:posOffset>
          </wp:positionV>
          <wp:extent cx="2408555" cy="55880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ouvain_Logo_Pos_CMJN.png"/>
                  <pic:cNvPicPr/>
                </pic:nvPicPr>
                <pic:blipFill>
                  <a:blip r:embed="rId1">
                    <a:extLst>
                      <a:ext uri="{28A0092B-C50C-407E-A947-70E740481C1C}">
                        <a14:useLocalDpi xmlns:a14="http://schemas.microsoft.com/office/drawing/2010/main" val="0"/>
                      </a:ext>
                    </a:extLst>
                  </a:blip>
                  <a:stretch>
                    <a:fillRect/>
                  </a:stretch>
                </pic:blipFill>
                <pic:spPr>
                  <a:xfrm>
                    <a:off x="0" y="0"/>
                    <a:ext cx="2408555" cy="558800"/>
                  </a:xfrm>
                  <a:prstGeom prst="rect">
                    <a:avLst/>
                  </a:prstGeom>
                </pic:spPr>
              </pic:pic>
            </a:graphicData>
          </a:graphic>
          <wp14:sizeRelH relativeFrom="margin">
            <wp14:pctWidth>0</wp14:pctWidth>
          </wp14:sizeRelH>
          <wp14:sizeRelV relativeFrom="margin">
            <wp14:pctHeight>0</wp14:pctHeight>
          </wp14:sizeRelV>
        </wp:anchor>
      </w:drawing>
    </w:r>
    <w:r w:rsidRPr="002D184F">
      <w:rPr>
        <w:rFonts w:ascii="Verdana" w:hAnsi="Verdana"/>
        <w:noProof/>
        <w:color w:val="3A342C"/>
        <w:sz w:val="16"/>
        <w:szCs w:val="16"/>
        <w:lang w:eastAsia="fr-BE"/>
      </w:rPr>
      <w:drawing>
        <wp:anchor distT="0" distB="0" distL="114300" distR="114300" simplePos="0" relativeHeight="251659264" behindDoc="0" locked="0" layoutInCell="1" allowOverlap="1" wp14:anchorId="19312601" wp14:editId="0D8BAE70">
          <wp:simplePos x="0" y="0"/>
          <wp:positionH relativeFrom="column">
            <wp:posOffset>16510</wp:posOffset>
          </wp:positionH>
          <wp:positionV relativeFrom="paragraph">
            <wp:posOffset>-21590</wp:posOffset>
          </wp:positionV>
          <wp:extent cx="673100" cy="697865"/>
          <wp:effectExtent l="0" t="0" r="0" b="635"/>
          <wp:wrapSquare wrapText="bothSides"/>
          <wp:docPr id="8" name="Image 8"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3FC5" w14:textId="77777777" w:rsidR="006A6585" w:rsidRDefault="006A6585" w:rsidP="006A6585">
    <w:pPr>
      <w:pStyle w:val="En-tte"/>
      <w:jc w:val="center"/>
    </w:pPr>
  </w:p>
  <w:p w14:paraId="2E4D7337" w14:textId="605A8A56" w:rsidR="00C25F6D" w:rsidRPr="006A6585" w:rsidRDefault="00C25F6D" w:rsidP="006A65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1533F"/>
    <w:multiLevelType w:val="hybridMultilevel"/>
    <w:tmpl w:val="9F0AAE4E"/>
    <w:lvl w:ilvl="0" w:tplc="08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69"/>
    <w:rsid w:val="0000378C"/>
    <w:rsid w:val="00022A6D"/>
    <w:rsid w:val="00025CA0"/>
    <w:rsid w:val="0003030D"/>
    <w:rsid w:val="00033045"/>
    <w:rsid w:val="0004074D"/>
    <w:rsid w:val="000546F7"/>
    <w:rsid w:val="000B6D74"/>
    <w:rsid w:val="000D4812"/>
    <w:rsid w:val="00137871"/>
    <w:rsid w:val="00156ED6"/>
    <w:rsid w:val="00161367"/>
    <w:rsid w:val="00167842"/>
    <w:rsid w:val="00197B8C"/>
    <w:rsid w:val="001F3B9F"/>
    <w:rsid w:val="00245A87"/>
    <w:rsid w:val="0026575A"/>
    <w:rsid w:val="00273D4C"/>
    <w:rsid w:val="00283844"/>
    <w:rsid w:val="002A2E91"/>
    <w:rsid w:val="002A45A3"/>
    <w:rsid w:val="002A7B3D"/>
    <w:rsid w:val="002B4E99"/>
    <w:rsid w:val="002C2DF0"/>
    <w:rsid w:val="002D184F"/>
    <w:rsid w:val="002D683C"/>
    <w:rsid w:val="00324484"/>
    <w:rsid w:val="003309E0"/>
    <w:rsid w:val="00332AB3"/>
    <w:rsid w:val="00336FD9"/>
    <w:rsid w:val="00354CFD"/>
    <w:rsid w:val="00354DC2"/>
    <w:rsid w:val="00387269"/>
    <w:rsid w:val="003B63C7"/>
    <w:rsid w:val="003E3142"/>
    <w:rsid w:val="003F7BEB"/>
    <w:rsid w:val="00430F6D"/>
    <w:rsid w:val="004502CD"/>
    <w:rsid w:val="0045188F"/>
    <w:rsid w:val="00465CBC"/>
    <w:rsid w:val="00484A63"/>
    <w:rsid w:val="004B2B8C"/>
    <w:rsid w:val="00511328"/>
    <w:rsid w:val="00552C47"/>
    <w:rsid w:val="0055648A"/>
    <w:rsid w:val="0055693E"/>
    <w:rsid w:val="005700A3"/>
    <w:rsid w:val="00587F3F"/>
    <w:rsid w:val="005A0573"/>
    <w:rsid w:val="005B38F1"/>
    <w:rsid w:val="005C4C67"/>
    <w:rsid w:val="005D5BBB"/>
    <w:rsid w:val="005E792F"/>
    <w:rsid w:val="005F0046"/>
    <w:rsid w:val="00625DCD"/>
    <w:rsid w:val="00643227"/>
    <w:rsid w:val="00654772"/>
    <w:rsid w:val="0066067D"/>
    <w:rsid w:val="006621BC"/>
    <w:rsid w:val="00673A0D"/>
    <w:rsid w:val="006940BF"/>
    <w:rsid w:val="006A6585"/>
    <w:rsid w:val="006B6510"/>
    <w:rsid w:val="006D284C"/>
    <w:rsid w:val="006D5FF5"/>
    <w:rsid w:val="006D6641"/>
    <w:rsid w:val="006E0E01"/>
    <w:rsid w:val="006F0397"/>
    <w:rsid w:val="006F2AAF"/>
    <w:rsid w:val="006F7BBF"/>
    <w:rsid w:val="00703575"/>
    <w:rsid w:val="00706A1E"/>
    <w:rsid w:val="00710689"/>
    <w:rsid w:val="00742A77"/>
    <w:rsid w:val="00753E82"/>
    <w:rsid w:val="007941F2"/>
    <w:rsid w:val="007A526C"/>
    <w:rsid w:val="007D387E"/>
    <w:rsid w:val="007E2FBB"/>
    <w:rsid w:val="007F53C7"/>
    <w:rsid w:val="008006EC"/>
    <w:rsid w:val="00800915"/>
    <w:rsid w:val="008032A1"/>
    <w:rsid w:val="008057DB"/>
    <w:rsid w:val="00827E28"/>
    <w:rsid w:val="00841B1E"/>
    <w:rsid w:val="008472E2"/>
    <w:rsid w:val="00851CAA"/>
    <w:rsid w:val="0085793C"/>
    <w:rsid w:val="00860181"/>
    <w:rsid w:val="00867FF0"/>
    <w:rsid w:val="009255A3"/>
    <w:rsid w:val="0094213A"/>
    <w:rsid w:val="00945DD8"/>
    <w:rsid w:val="00982440"/>
    <w:rsid w:val="00991128"/>
    <w:rsid w:val="00991827"/>
    <w:rsid w:val="009B1428"/>
    <w:rsid w:val="009D1797"/>
    <w:rsid w:val="00A45DD4"/>
    <w:rsid w:val="00A53FC9"/>
    <w:rsid w:val="00A80288"/>
    <w:rsid w:val="00A827CC"/>
    <w:rsid w:val="00A8348A"/>
    <w:rsid w:val="00AA1E06"/>
    <w:rsid w:val="00AA31EC"/>
    <w:rsid w:val="00AA5450"/>
    <w:rsid w:val="00AB3D92"/>
    <w:rsid w:val="00AB4909"/>
    <w:rsid w:val="00AB677A"/>
    <w:rsid w:val="00AC0D2B"/>
    <w:rsid w:val="00AC28BE"/>
    <w:rsid w:val="00AD05D8"/>
    <w:rsid w:val="00AF0D70"/>
    <w:rsid w:val="00AF74C6"/>
    <w:rsid w:val="00C25F6D"/>
    <w:rsid w:val="00C37C5F"/>
    <w:rsid w:val="00C42DDB"/>
    <w:rsid w:val="00C44D42"/>
    <w:rsid w:val="00CD1BB7"/>
    <w:rsid w:val="00CE019C"/>
    <w:rsid w:val="00CE04C8"/>
    <w:rsid w:val="00CE6097"/>
    <w:rsid w:val="00D26B79"/>
    <w:rsid w:val="00D411D0"/>
    <w:rsid w:val="00D43A50"/>
    <w:rsid w:val="00D5486D"/>
    <w:rsid w:val="00DA30F5"/>
    <w:rsid w:val="00DD0414"/>
    <w:rsid w:val="00E70534"/>
    <w:rsid w:val="00EA195C"/>
    <w:rsid w:val="00EB0690"/>
    <w:rsid w:val="00EE14D0"/>
    <w:rsid w:val="00F3164C"/>
    <w:rsid w:val="00F56797"/>
    <w:rsid w:val="00FA248D"/>
    <w:rsid w:val="00FB6A98"/>
    <w:rsid w:val="00FC4B29"/>
    <w:rsid w:val="00FD35B4"/>
    <w:rsid w:val="00FE3157"/>
    <w:rsid w:val="00FE72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D7313"/>
  <w15:chartTrackingRefBased/>
  <w15:docId w15:val="{3A08688B-7FD8-4EAB-8AB3-C3FF4964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5A87"/>
    <w:pPr>
      <w:tabs>
        <w:tab w:val="center" w:pos="4536"/>
        <w:tab w:val="right" w:pos="9072"/>
      </w:tabs>
      <w:spacing w:after="0" w:line="240" w:lineRule="auto"/>
    </w:pPr>
  </w:style>
  <w:style w:type="character" w:customStyle="1" w:styleId="En-tteCar">
    <w:name w:val="En-tête Car"/>
    <w:basedOn w:val="Policepardfaut"/>
    <w:link w:val="En-tte"/>
    <w:uiPriority w:val="99"/>
    <w:rsid w:val="00245A87"/>
  </w:style>
  <w:style w:type="paragraph" w:styleId="Pieddepage">
    <w:name w:val="footer"/>
    <w:basedOn w:val="Normal"/>
    <w:link w:val="PieddepageCar"/>
    <w:uiPriority w:val="99"/>
    <w:unhideWhenUsed/>
    <w:rsid w:val="00245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A87"/>
  </w:style>
  <w:style w:type="character" w:customStyle="1" w:styleId="skypec2ctextspan">
    <w:name w:val="skype_c2c_text_span"/>
    <w:basedOn w:val="Policepardfaut"/>
    <w:rsid w:val="00245A87"/>
  </w:style>
  <w:style w:type="character" w:styleId="Lienhypertexte">
    <w:name w:val="Hyperlink"/>
    <w:basedOn w:val="Policepardfaut"/>
    <w:uiPriority w:val="99"/>
    <w:unhideWhenUsed/>
    <w:rsid w:val="00245A87"/>
    <w:rPr>
      <w:color w:val="0000FF"/>
      <w:u w:val="single"/>
    </w:rPr>
  </w:style>
  <w:style w:type="character" w:styleId="Lienhypertextesuivivisit">
    <w:name w:val="FollowedHyperlink"/>
    <w:basedOn w:val="Policepardfaut"/>
    <w:uiPriority w:val="99"/>
    <w:semiHidden/>
    <w:unhideWhenUsed/>
    <w:rsid w:val="0085793C"/>
    <w:rPr>
      <w:color w:val="954F72" w:themeColor="followedHyperlink"/>
      <w:u w:val="single"/>
    </w:rPr>
  </w:style>
  <w:style w:type="paragraph" w:styleId="Textedebulles">
    <w:name w:val="Balloon Text"/>
    <w:basedOn w:val="Normal"/>
    <w:link w:val="TextedebullesCar"/>
    <w:uiPriority w:val="99"/>
    <w:semiHidden/>
    <w:unhideWhenUsed/>
    <w:rsid w:val="00C25F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F6D"/>
    <w:rPr>
      <w:rFonts w:ascii="Segoe UI" w:hAnsi="Segoe UI" w:cs="Segoe UI"/>
      <w:sz w:val="18"/>
      <w:szCs w:val="18"/>
    </w:rPr>
  </w:style>
  <w:style w:type="paragraph" w:styleId="Paragraphedeliste">
    <w:name w:val="List Paragraph"/>
    <w:basedOn w:val="Normal"/>
    <w:uiPriority w:val="34"/>
    <w:qFormat/>
    <w:rsid w:val="00161367"/>
    <w:pPr>
      <w:ind w:left="720"/>
      <w:contextualSpacing/>
    </w:pPr>
  </w:style>
  <w:style w:type="paragraph" w:styleId="NormalWeb">
    <w:name w:val="Normal (Web)"/>
    <w:basedOn w:val="Normal"/>
    <w:uiPriority w:val="99"/>
    <w:unhideWhenUsed/>
    <w:rsid w:val="005A05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552C47"/>
    <w:rPr>
      <w:color w:val="605E5C"/>
      <w:shd w:val="clear" w:color="auto" w:fill="E1DFDD"/>
    </w:rPr>
  </w:style>
  <w:style w:type="paragraph" w:styleId="Rvision">
    <w:name w:val="Revision"/>
    <w:hidden/>
    <w:uiPriority w:val="99"/>
    <w:semiHidden/>
    <w:rsid w:val="00CD1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99886">
      <w:bodyDiv w:val="1"/>
      <w:marLeft w:val="0"/>
      <w:marRight w:val="0"/>
      <w:marTop w:val="0"/>
      <w:marBottom w:val="0"/>
      <w:divBdr>
        <w:top w:val="none" w:sz="0" w:space="0" w:color="auto"/>
        <w:left w:val="none" w:sz="0" w:space="0" w:color="auto"/>
        <w:bottom w:val="none" w:sz="0" w:space="0" w:color="auto"/>
        <w:right w:val="none" w:sz="0" w:space="0" w:color="auto"/>
      </w:divBdr>
    </w:div>
    <w:div w:id="510872522">
      <w:bodyDiv w:val="1"/>
      <w:marLeft w:val="0"/>
      <w:marRight w:val="0"/>
      <w:marTop w:val="0"/>
      <w:marBottom w:val="0"/>
      <w:divBdr>
        <w:top w:val="none" w:sz="0" w:space="0" w:color="auto"/>
        <w:left w:val="none" w:sz="0" w:space="0" w:color="auto"/>
        <w:bottom w:val="none" w:sz="0" w:space="0" w:color="auto"/>
        <w:right w:val="none" w:sz="0" w:space="0" w:color="auto"/>
      </w:divBdr>
    </w:div>
    <w:div w:id="1118141958">
      <w:bodyDiv w:val="1"/>
      <w:marLeft w:val="0"/>
      <w:marRight w:val="0"/>
      <w:marTop w:val="0"/>
      <w:marBottom w:val="0"/>
      <w:divBdr>
        <w:top w:val="none" w:sz="0" w:space="0" w:color="auto"/>
        <w:left w:val="none" w:sz="0" w:space="0" w:color="auto"/>
        <w:bottom w:val="none" w:sz="0" w:space="0" w:color="auto"/>
        <w:right w:val="none" w:sz="0" w:space="0" w:color="auto"/>
      </w:divBdr>
    </w:div>
    <w:div w:id="1240020829">
      <w:bodyDiv w:val="1"/>
      <w:marLeft w:val="0"/>
      <w:marRight w:val="0"/>
      <w:marTop w:val="0"/>
      <w:marBottom w:val="0"/>
      <w:divBdr>
        <w:top w:val="none" w:sz="0" w:space="0" w:color="auto"/>
        <w:left w:val="none" w:sz="0" w:space="0" w:color="auto"/>
        <w:bottom w:val="none" w:sz="0" w:space="0" w:color="auto"/>
        <w:right w:val="none" w:sz="0" w:space="0" w:color="auto"/>
      </w:divBdr>
    </w:div>
    <w:div w:id="1325551355">
      <w:bodyDiv w:val="1"/>
      <w:marLeft w:val="0"/>
      <w:marRight w:val="0"/>
      <w:marTop w:val="0"/>
      <w:marBottom w:val="0"/>
      <w:divBdr>
        <w:top w:val="none" w:sz="0" w:space="0" w:color="auto"/>
        <w:left w:val="none" w:sz="0" w:space="0" w:color="auto"/>
        <w:bottom w:val="none" w:sz="0" w:space="0" w:color="auto"/>
        <w:right w:val="none" w:sz="0" w:space="0" w:color="auto"/>
      </w:divBdr>
    </w:div>
    <w:div w:id="1618835112">
      <w:bodyDiv w:val="1"/>
      <w:marLeft w:val="0"/>
      <w:marRight w:val="0"/>
      <w:marTop w:val="0"/>
      <w:marBottom w:val="0"/>
      <w:divBdr>
        <w:top w:val="none" w:sz="0" w:space="0" w:color="auto"/>
        <w:left w:val="none" w:sz="0" w:space="0" w:color="auto"/>
        <w:bottom w:val="none" w:sz="0" w:space="0" w:color="auto"/>
        <w:right w:val="none" w:sz="0" w:space="0" w:color="auto"/>
      </w:divBdr>
    </w:div>
    <w:div w:id="1771271131">
      <w:bodyDiv w:val="1"/>
      <w:marLeft w:val="0"/>
      <w:marRight w:val="0"/>
      <w:marTop w:val="0"/>
      <w:marBottom w:val="0"/>
      <w:divBdr>
        <w:top w:val="none" w:sz="0" w:space="0" w:color="auto"/>
        <w:left w:val="none" w:sz="0" w:space="0" w:color="auto"/>
        <w:bottom w:val="none" w:sz="0" w:space="0" w:color="auto"/>
        <w:right w:val="none" w:sz="0" w:space="0" w:color="auto"/>
      </w:divBdr>
    </w:div>
    <w:div w:id="18046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iagnosciences.be/" TargetMode="External"/><Relationship Id="rId4" Type="http://schemas.openxmlformats.org/officeDocument/2006/relationships/settings" Target="settings.xml"/><Relationship Id="rId9" Type="http://schemas.openxmlformats.org/officeDocument/2006/relationships/hyperlink" Target="https://oer.uclouvai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E483-5E66-459F-9393-9FC47DD8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Gaetane Coppens</dc:creator>
  <cp:keywords/>
  <dc:description/>
  <cp:lastModifiedBy>Stéphane Canard</cp:lastModifiedBy>
  <cp:revision>8</cp:revision>
  <cp:lastPrinted>2016-02-23T09:33:00Z</cp:lastPrinted>
  <dcterms:created xsi:type="dcterms:W3CDTF">2019-10-08T18:19:00Z</dcterms:created>
  <dcterms:modified xsi:type="dcterms:W3CDTF">2019-11-08T07:19:00Z</dcterms:modified>
</cp:coreProperties>
</file>