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538D5519" w14:textId="2D1765EF" w:rsidR="001268E7" w:rsidRPr="001268E7" w:rsidRDefault="00F7221F" w:rsidP="001268E7">
      <w:pPr>
        <w:pStyle w:val="Titre1"/>
        <w:spacing w:line="360" w:lineRule="auto"/>
        <w:rPr>
          <w:b/>
          <w:i/>
          <w:sz w:val="24"/>
        </w:rPr>
      </w:pPr>
      <w:r w:rsidRPr="00E37505">
        <w:rPr>
          <w:b/>
          <w:sz w:val="24"/>
          <w:szCs w:val="22"/>
        </w:rPr>
        <w:t>Enoncé</w:t>
      </w:r>
      <w:r w:rsidR="00C40DD7" w:rsidRPr="00E37505">
        <w:rPr>
          <w:b/>
          <w:sz w:val="24"/>
          <w:szCs w:val="22"/>
        </w:rPr>
        <w:t xml:space="preserve"> </w:t>
      </w:r>
      <w:r w:rsidR="003962DC">
        <w:rPr>
          <w:b/>
          <w:sz w:val="24"/>
          <w:szCs w:val="22"/>
        </w:rPr>
        <w:t>3</w:t>
      </w:r>
      <w:r w:rsidR="000E1062" w:rsidRPr="00E37505">
        <w:rPr>
          <w:b/>
          <w:sz w:val="24"/>
          <w:szCs w:val="22"/>
        </w:rPr>
        <w:t xml:space="preserve"> : </w:t>
      </w:r>
      <w:r w:rsidR="001268E7" w:rsidRPr="001268E7">
        <w:rPr>
          <w:b/>
          <w:i/>
          <w:sz w:val="24"/>
        </w:rPr>
        <w:t xml:space="preserve">Du </w:t>
      </w:r>
      <w:r w:rsidR="003962DC">
        <w:rPr>
          <w:b/>
          <w:i/>
          <w:sz w:val="24"/>
        </w:rPr>
        <w:t>GSM</w:t>
      </w:r>
      <w:r w:rsidR="001268E7" w:rsidRPr="001268E7">
        <w:rPr>
          <w:b/>
          <w:i/>
          <w:sz w:val="24"/>
        </w:rPr>
        <w:t xml:space="preserve"> partout ?</w:t>
      </w:r>
    </w:p>
    <w:p w14:paraId="33CAAFC6" w14:textId="77777777" w:rsidR="003962DC" w:rsidRPr="00243986" w:rsidRDefault="003962DC" w:rsidP="003962DC">
      <w:r w:rsidRPr="00243986">
        <w:t>Le GSM (Global System for Mobile communication) utilise un spectre de fréquences dans les bande</w:t>
      </w:r>
      <w:r>
        <w:t>s</w:t>
      </w:r>
      <w:r w:rsidRPr="00243986">
        <w:t xml:space="preserve"> des 900 et 1800 MHz. </w:t>
      </w:r>
      <w:r w:rsidRPr="00243986">
        <w:rPr>
          <w:color w:val="000000"/>
        </w:rPr>
        <w:t xml:space="preserve">Les bandes de fréquences </w:t>
      </w:r>
      <w:r w:rsidRPr="00243986">
        <w:t>d’émission des stations de base vers les mobiles</w:t>
      </w:r>
      <w:r w:rsidRPr="00243986">
        <w:rPr>
          <w:color w:val="000000"/>
        </w:rPr>
        <w:t xml:space="preserve"> (« </w:t>
      </w:r>
      <w:proofErr w:type="spellStart"/>
      <w:r w:rsidRPr="00243986">
        <w:rPr>
          <w:color w:val="000000"/>
        </w:rPr>
        <w:t>downlink</w:t>
      </w:r>
      <w:proofErr w:type="spellEnd"/>
      <w:r w:rsidRPr="00243986">
        <w:rPr>
          <w:color w:val="000000"/>
        </w:rPr>
        <w:t xml:space="preserve"> ») attribuées aux opérateurs GSM et surveillées par l’IBPT (situation oct.2004) sont : </w:t>
      </w:r>
      <w:r w:rsidRPr="00243986">
        <w:t>921 MHz – 960 MHz et 1805 MHz – 1880 MHz. En Belgique, elles sont partagées comme suit :</w:t>
      </w:r>
    </w:p>
    <w:p w14:paraId="01C618EC" w14:textId="77777777" w:rsidR="003962DC" w:rsidRPr="00243986" w:rsidRDefault="003962DC" w:rsidP="003962DC">
      <w:pPr>
        <w:ind w:left="709"/>
        <w:rPr>
          <w:color w:val="000000"/>
        </w:rPr>
      </w:pPr>
      <w:proofErr w:type="spellStart"/>
      <w:r w:rsidRPr="00243986">
        <w:rPr>
          <w:color w:val="000000"/>
        </w:rPr>
        <w:t>Proximus</w:t>
      </w:r>
      <w:proofErr w:type="spellEnd"/>
      <w:r w:rsidRPr="00243986">
        <w:rPr>
          <w:color w:val="000000"/>
        </w:rPr>
        <w:t xml:space="preserve"> : 935,2 MHz – 941 MHz, 947,2 MHz – 953 MHz et 1805,2 MHz – 1820 MHz </w:t>
      </w:r>
    </w:p>
    <w:p w14:paraId="27B6CEFB" w14:textId="77777777" w:rsidR="003962DC" w:rsidRPr="00243986" w:rsidRDefault="003962DC" w:rsidP="003962DC">
      <w:pPr>
        <w:ind w:left="709"/>
        <w:rPr>
          <w:color w:val="000000"/>
        </w:rPr>
      </w:pPr>
      <w:r w:rsidRPr="00243986">
        <w:rPr>
          <w:color w:val="000000"/>
        </w:rPr>
        <w:t xml:space="preserve">Mobistar : 941,2 MHz – 947 MHz, 953,2 MHz – 959 MHz, et 1820,2 MHz – 1835 MHz </w:t>
      </w:r>
    </w:p>
    <w:p w14:paraId="2B2F4456" w14:textId="77777777" w:rsidR="003962DC" w:rsidRPr="00243986" w:rsidRDefault="003962DC" w:rsidP="003962DC">
      <w:pPr>
        <w:ind w:left="709"/>
        <w:rPr>
          <w:color w:val="000000"/>
        </w:rPr>
      </w:pPr>
      <w:r w:rsidRPr="00243986">
        <w:rPr>
          <w:color w:val="000000"/>
        </w:rPr>
        <w:t xml:space="preserve">Base : 925,2 MHz – 930 MHz, 932,2 MHz – 935 MHz et 1858 MHz - 1879,8 MHz </w:t>
      </w:r>
    </w:p>
    <w:p w14:paraId="4F5D56DB" w14:textId="77777777" w:rsidR="003962DC" w:rsidRPr="00243986" w:rsidRDefault="003962DC" w:rsidP="003962DC">
      <w:r w:rsidRPr="00243986">
        <w:t>Les fréquences d’émission des appareils mobiles bi-bandes que vous avez en poche (</w:t>
      </w:r>
      <w:proofErr w:type="spellStart"/>
      <w:r w:rsidRPr="00243986">
        <w:t>uplink</w:t>
      </w:r>
      <w:proofErr w:type="spellEnd"/>
      <w:r w:rsidRPr="00243986">
        <w:t xml:space="preserve">) sont: 876 MHz – 915 MHz  et 1710 MHz – 1785 </w:t>
      </w:r>
      <w:proofErr w:type="gramStart"/>
      <w:r w:rsidRPr="00243986">
        <w:t>MHz .</w:t>
      </w:r>
      <w:proofErr w:type="gramEnd"/>
    </w:p>
    <w:p w14:paraId="4AD9F191" w14:textId="77777777" w:rsidR="003962DC" w:rsidRDefault="003962DC" w:rsidP="003962DC">
      <w:pPr>
        <w:spacing w:before="100" w:beforeAutospacing="1" w:after="100" w:afterAutospacing="1"/>
        <w:sectPr w:rsidR="003962DC">
          <w:pgSz w:w="11906" w:h="16838"/>
          <w:pgMar w:top="851" w:right="1418" w:bottom="1418" w:left="1418" w:header="720" w:footer="720" w:gutter="0"/>
          <w:cols w:space="720"/>
        </w:sectPr>
      </w:pPr>
      <w:r w:rsidRPr="00243986">
        <w:t>L</w:t>
      </w:r>
      <w:r w:rsidRPr="00946147">
        <w:t>e signal associé</w:t>
      </w:r>
      <w:r w:rsidRPr="00243986">
        <w:t xml:space="preserve"> à une communication occupe un canal </w:t>
      </w:r>
      <w:r w:rsidRPr="00946147">
        <w:t>de 200 kHz</w:t>
      </w:r>
      <w:r w:rsidRPr="00243986">
        <w:t xml:space="preserve"> dans chaque sens</w:t>
      </w:r>
      <w:r w:rsidRPr="00946147">
        <w:t xml:space="preserve">, et il en faut </w:t>
      </w:r>
      <w:r w:rsidRPr="00243986">
        <w:t xml:space="preserve">donc </w:t>
      </w:r>
      <w:r w:rsidRPr="00946147">
        <w:t xml:space="preserve">deux pour établir une conversation </w:t>
      </w:r>
      <w:r w:rsidRPr="00243986">
        <w:t>aller-retour. Avec l</w:t>
      </w:r>
      <w:r w:rsidRPr="00946147">
        <w:t xml:space="preserve">e portefeuille de fréquences disponibles, </w:t>
      </w:r>
      <w:r w:rsidRPr="00243986">
        <w:t>on</w:t>
      </w:r>
      <w:r w:rsidRPr="00946147">
        <w:t xml:space="preserve"> p</w:t>
      </w:r>
      <w:r w:rsidRPr="00243986">
        <w:t xml:space="preserve">eut </w:t>
      </w:r>
      <w:r w:rsidRPr="00946147">
        <w:t xml:space="preserve">établir </w:t>
      </w:r>
      <w:r w:rsidRPr="00243986">
        <w:t>quelques dizaines de</w:t>
      </w:r>
      <w:r w:rsidRPr="00946147">
        <w:t xml:space="preserve"> conversat</w:t>
      </w:r>
      <w:r w:rsidRPr="00243986">
        <w:t>ions simultanées par opérateur et on s’aperçoit</w:t>
      </w:r>
      <w:r w:rsidRPr="00946147">
        <w:t xml:space="preserve"> assez rapidement que l’on ne peut s’en sortir, en terme de nombre d’abonnés actifs simultanément, </w:t>
      </w:r>
      <w:r w:rsidRPr="00243986">
        <w:t>qu’en</w:t>
      </w:r>
      <w:r w:rsidRPr="00946147">
        <w:t xml:space="preserve"> réutilis</w:t>
      </w:r>
      <w:r w:rsidRPr="00243986">
        <w:t>ant</w:t>
      </w:r>
      <w:r w:rsidRPr="00946147">
        <w:t xml:space="preserve"> </w:t>
      </w:r>
      <w:r w:rsidRPr="00243986">
        <w:t>l</w:t>
      </w:r>
      <w:r w:rsidRPr="00946147">
        <w:t>es mêmes fréquences dans des zones géographiques différentes. C’est ce que pratiquent les réseaux dits « cellulaires »</w:t>
      </w:r>
      <w:r w:rsidRPr="00243986">
        <w:t xml:space="preserve"> en</w:t>
      </w:r>
      <w:r w:rsidRPr="00946147">
        <w:t xml:space="preserve"> divis</w:t>
      </w:r>
      <w:r w:rsidRPr="00243986">
        <w:t>ant</w:t>
      </w:r>
      <w:r w:rsidRPr="00946147">
        <w:t xml:space="preserve"> la zone à couvrir, généralement un pays entier, en petites zones appelées cellules</w:t>
      </w:r>
      <w:r w:rsidRPr="00243986">
        <w:t>, c</w:t>
      </w:r>
      <w:r w:rsidRPr="00946147">
        <w:t>hacune d</w:t>
      </w:r>
      <w:r w:rsidRPr="00243986">
        <w:t>’entre elle étant</w:t>
      </w:r>
      <w:r w:rsidRPr="00946147">
        <w:t xml:space="preserve"> desservie par une station de base (BS pour Base Station)</w:t>
      </w:r>
      <w:r w:rsidRPr="00243986">
        <w:t>.</w:t>
      </w:r>
      <w:r w:rsidRPr="00946147">
        <w:t xml:space="preserve"> C’est avec cette station de base que communiquent tous les téléphones mobiles actifs se </w:t>
      </w:r>
    </w:p>
    <w:p w14:paraId="261511A2" w14:textId="77777777" w:rsidR="003962DC" w:rsidRPr="00243986" w:rsidRDefault="003962DC" w:rsidP="003962DC">
      <w:pPr>
        <w:spacing w:before="100" w:beforeAutospacing="1" w:after="100" w:afterAutospacing="1"/>
      </w:pPr>
      <w:proofErr w:type="gramStart"/>
      <w:r w:rsidRPr="00946147">
        <w:t>trouvant</w:t>
      </w:r>
      <w:proofErr w:type="gramEnd"/>
      <w:r w:rsidRPr="00946147">
        <w:t xml:space="preserve"> dans la cellule concernée</w:t>
      </w:r>
      <w:r>
        <w:t>, le passage de l’une à l’autre s’appelant le « </w:t>
      </w:r>
      <w:proofErr w:type="spellStart"/>
      <w:r>
        <w:t>handover</w:t>
      </w:r>
      <w:proofErr w:type="spellEnd"/>
      <w:r>
        <w:t> »</w:t>
      </w:r>
      <w:r w:rsidRPr="00946147">
        <w:t xml:space="preserve">. </w:t>
      </w:r>
    </w:p>
    <w:p w14:paraId="1152320C" w14:textId="77777777" w:rsidR="003962DC" w:rsidRPr="00243986" w:rsidRDefault="003962DC" w:rsidP="003962DC">
      <w:pPr>
        <w:spacing w:before="100" w:beforeAutospacing="1" w:after="100" w:afterAutospacing="1"/>
        <w:sectPr w:rsidR="003962DC" w:rsidRPr="00243986" w:rsidSect="00BD2B19">
          <w:type w:val="continuous"/>
          <w:pgSz w:w="11906" w:h="16838"/>
          <w:pgMar w:top="851" w:right="1418" w:bottom="1418" w:left="1418" w:header="720" w:footer="720" w:gutter="0"/>
          <w:cols w:space="720"/>
        </w:sectPr>
      </w:pPr>
    </w:p>
    <w:p w14:paraId="1956A0B2" w14:textId="77777777" w:rsidR="003962DC" w:rsidRPr="00946147" w:rsidRDefault="003962DC" w:rsidP="003962DC">
      <w:pPr>
        <w:spacing w:before="100" w:beforeAutospacing="1" w:after="100" w:afterAutospacing="1"/>
      </w:pPr>
      <w:r w:rsidRPr="00946147">
        <w:t xml:space="preserve">Les </w:t>
      </w:r>
      <w:proofErr w:type="spellStart"/>
      <w:r w:rsidRPr="00946147">
        <w:t>macrocellules</w:t>
      </w:r>
      <w:proofErr w:type="spellEnd"/>
      <w:r w:rsidRPr="00946147">
        <w:t xml:space="preserve"> sont les plus courantes, responsables de la couverture du réseau. Leur zone d’action s’étend jusqu’à 30 km selon les obstacles rencontrés, les antennes des stations de base sont généralement montées sur un mât lui-même parfois érigé sur le toit d’un haut bâtiment pour atteindre une hauteur moyenne de 30 mètres</w:t>
      </w:r>
      <w:r>
        <w:t xml:space="preserve">  (Fig.1)</w:t>
      </w:r>
      <w:r w:rsidRPr="00946147">
        <w:t>.</w:t>
      </w:r>
      <w:r>
        <w:t xml:space="preserve"> Chaque antenne prend en charge un secteur géographique indépendamment de ses voisines placées sur le même pylône.</w:t>
      </w:r>
    </w:p>
    <w:p w14:paraId="2B5F9832" w14:textId="77777777" w:rsidR="003962DC" w:rsidRPr="00243986" w:rsidRDefault="003962DC" w:rsidP="003962DC">
      <w:r w:rsidRPr="00243986">
        <w:rPr>
          <w:noProof/>
          <w:lang w:eastAsia="fr-BE"/>
        </w:rPr>
        <w:drawing>
          <wp:inline distT="0" distB="0" distL="0" distR="0" wp14:anchorId="4BFD9FBF" wp14:editId="5BE63F5F">
            <wp:extent cx="1125855" cy="1506855"/>
            <wp:effectExtent l="0" t="0" r="0" b="0"/>
            <wp:docPr id="8" name="Image 8" descr="JPEG - 100,1 k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JPEG - 100,1 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855" cy="1506855"/>
                    </a:xfrm>
                    <a:prstGeom prst="rect">
                      <a:avLst/>
                    </a:prstGeom>
                    <a:noFill/>
                    <a:ln>
                      <a:noFill/>
                    </a:ln>
                  </pic:spPr>
                </pic:pic>
              </a:graphicData>
            </a:graphic>
          </wp:inline>
        </w:drawing>
      </w:r>
      <w:r w:rsidRPr="00243986">
        <w:t xml:space="preserve">       </w:t>
      </w:r>
      <w:r w:rsidRPr="00243986">
        <w:rPr>
          <w:noProof/>
          <w:color w:val="0000FF"/>
          <w:lang w:eastAsia="fr-BE"/>
        </w:rPr>
        <w:drawing>
          <wp:inline distT="0" distB="0" distL="0" distR="0" wp14:anchorId="2B1A0950" wp14:editId="20E407D3">
            <wp:extent cx="1422400" cy="1049655"/>
            <wp:effectExtent l="0" t="0" r="6350" b="0"/>
            <wp:docPr id="1" name="Image 1" descr="JPEG - 46,4 k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JPEG - 46,4 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049655"/>
                    </a:xfrm>
                    <a:prstGeom prst="rect">
                      <a:avLst/>
                    </a:prstGeom>
                    <a:noFill/>
                    <a:ln>
                      <a:noFill/>
                    </a:ln>
                  </pic:spPr>
                </pic:pic>
              </a:graphicData>
            </a:graphic>
          </wp:inline>
        </w:drawing>
      </w:r>
    </w:p>
    <w:p w14:paraId="0D5E6D3D" w14:textId="77777777" w:rsidR="003962DC" w:rsidRDefault="003962DC" w:rsidP="003962DC">
      <w:pPr>
        <w:jc w:val="center"/>
        <w:sectPr w:rsidR="003962DC" w:rsidSect="00BD2B19">
          <w:type w:val="continuous"/>
          <w:pgSz w:w="11906" w:h="16838"/>
          <w:pgMar w:top="851" w:right="1418" w:bottom="1418" w:left="1418" w:header="720" w:footer="720" w:gutter="0"/>
          <w:cols w:space="286"/>
        </w:sectPr>
      </w:pPr>
    </w:p>
    <w:p w14:paraId="7A91840A" w14:textId="77777777" w:rsidR="003962DC" w:rsidRPr="00243986" w:rsidRDefault="003962DC" w:rsidP="003962DC">
      <w:pPr>
        <w:jc w:val="center"/>
        <w:sectPr w:rsidR="003962DC" w:rsidRPr="00243986" w:rsidSect="00243986">
          <w:type w:val="continuous"/>
          <w:pgSz w:w="11906" w:h="16838"/>
          <w:pgMar w:top="851" w:right="1418" w:bottom="1418" w:left="1418" w:header="720" w:footer="720" w:gutter="0"/>
          <w:cols w:num="2" w:space="286"/>
        </w:sectPr>
      </w:pPr>
      <w:r w:rsidRPr="00243986">
        <w:t>Fig.1</w:t>
      </w:r>
      <w:r w:rsidRPr="00243986">
        <w:tab/>
      </w:r>
      <w:r w:rsidRPr="00243986">
        <w:tab/>
        <w:t xml:space="preserve">                 Fig.2</w:t>
      </w:r>
    </w:p>
    <w:p w14:paraId="3B836D64" w14:textId="77777777" w:rsidR="003962DC" w:rsidRPr="00946147" w:rsidRDefault="003962DC" w:rsidP="003962DC">
      <w:pPr>
        <w:spacing w:before="100" w:beforeAutospacing="1" w:after="100" w:afterAutospacing="1"/>
      </w:pPr>
      <w:r w:rsidRPr="00946147">
        <w:t xml:space="preserve">Les microcellules couvrent quelques rues d’un </w:t>
      </w:r>
      <w:proofErr w:type="spellStart"/>
      <w:r w:rsidRPr="00946147">
        <w:t>centre ville</w:t>
      </w:r>
      <w:proofErr w:type="spellEnd"/>
      <w:r w:rsidRPr="00946147">
        <w:t xml:space="preserve"> ou une station de métro (portée maximale de 500m), les antennes de</w:t>
      </w:r>
      <w:r>
        <w:t xml:space="preserve"> ce</w:t>
      </w:r>
      <w:r w:rsidRPr="00946147">
        <w:t xml:space="preserve">s stations de base sont accrochées aux murs des maisons, à quelques </w:t>
      </w:r>
      <w:r w:rsidRPr="00946147">
        <w:lastRenderedPageBreak/>
        <w:t>mètres à peine du sol</w:t>
      </w:r>
      <w:r w:rsidRPr="00243986">
        <w:t xml:space="preserve"> et sont rectilignes (Fig.2)</w:t>
      </w:r>
      <w:r w:rsidRPr="00946147">
        <w:t xml:space="preserve">. </w:t>
      </w:r>
      <w:r w:rsidRPr="00243986">
        <w:t xml:space="preserve"> Les emplacements des BS des microcellules de LLN sont indiqués par les carrés rouges sur la carte ci-dessous (Fig.3).</w:t>
      </w:r>
    </w:p>
    <w:p w14:paraId="3C08759D" w14:textId="77777777" w:rsidR="003962DC" w:rsidRDefault="003962DC" w:rsidP="003962DC">
      <w:pPr>
        <w:spacing w:before="100" w:beforeAutospacing="1" w:after="100" w:afterAutospacing="1"/>
      </w:pPr>
      <w:r w:rsidRPr="00946147">
        <w:t xml:space="preserve">Les </w:t>
      </w:r>
      <w:proofErr w:type="spellStart"/>
      <w:r w:rsidRPr="00946147">
        <w:t>picocellules</w:t>
      </w:r>
      <w:proofErr w:type="spellEnd"/>
      <w:r w:rsidRPr="00946147">
        <w:t xml:space="preserve"> couvrent un étage d’un grand bâtiment ou d’un centre commercial (portée maximale 100m), les antennes sont placées au plafond à l’instar d’un détecteur de fumée.</w:t>
      </w:r>
    </w:p>
    <w:p w14:paraId="2B94CB2C" w14:textId="77777777" w:rsidR="003962DC" w:rsidRPr="00243986" w:rsidRDefault="003962DC" w:rsidP="003962DC">
      <w:pPr>
        <w:jc w:val="both"/>
      </w:pPr>
      <w:r w:rsidRPr="00243986">
        <w:t>Pouvez-vous :</w:t>
      </w:r>
    </w:p>
    <w:p w14:paraId="0643273D" w14:textId="77777777" w:rsidR="003962DC" w:rsidRPr="00243986" w:rsidRDefault="003962DC" w:rsidP="003962DC">
      <w:pPr>
        <w:numPr>
          <w:ilvl w:val="0"/>
          <w:numId w:val="17"/>
        </w:numPr>
        <w:spacing w:after="0" w:line="240" w:lineRule="auto"/>
        <w:jc w:val="both"/>
      </w:pPr>
      <w:r w:rsidRPr="00243986">
        <w:t xml:space="preserve">comparer la longueur des antennes place des Wallons ou </w:t>
      </w:r>
      <w:r>
        <w:t xml:space="preserve">à la </w:t>
      </w:r>
      <w:r w:rsidRPr="00243986">
        <w:t>Gare de LLN à la longueur d’onde électromagnétique utilisée ;</w:t>
      </w:r>
    </w:p>
    <w:p w14:paraId="5944F0E0" w14:textId="77777777" w:rsidR="003962DC" w:rsidRPr="00243986" w:rsidRDefault="003962DC" w:rsidP="003962DC">
      <w:pPr>
        <w:numPr>
          <w:ilvl w:val="0"/>
          <w:numId w:val="17"/>
        </w:numPr>
        <w:spacing w:after="0" w:line="240" w:lineRule="auto"/>
        <w:jc w:val="both"/>
      </w:pPr>
      <w:r w:rsidRPr="00243986">
        <w:t>expliquer comment il est possible de faire circuler un courant alternatif/sinusoïdal dans une antenne constituée, par exemple de 2 fils conducteurs colinéaires, voire d’un seul fil. N’est-ce pas contradictoire avec les lois de Kirchhoff relatives aux circuits électriques ?</w:t>
      </w:r>
    </w:p>
    <w:p w14:paraId="44D9B789" w14:textId="77777777" w:rsidR="003962DC" w:rsidRPr="00243986" w:rsidRDefault="003962DC" w:rsidP="003962DC">
      <w:pPr>
        <w:numPr>
          <w:ilvl w:val="0"/>
          <w:numId w:val="17"/>
        </w:numPr>
        <w:spacing w:after="0" w:line="240" w:lineRule="auto"/>
        <w:jc w:val="both"/>
      </w:pPr>
      <w:r w:rsidRPr="00243986">
        <w:t xml:space="preserve">dans le cas idéal, c’est-à-dire </w:t>
      </w:r>
      <w:r w:rsidRPr="00243986">
        <w:rPr>
          <w:i/>
          <w:iCs/>
        </w:rPr>
        <w:t>en espace libre</w:t>
      </w:r>
      <w:r w:rsidRPr="00243986">
        <w:t xml:space="preserve">, calculer le niveau de puissance d’émission maximum permis à la BS de la microcellule, pour que le niveau de champ électrique rayonné que </w:t>
      </w:r>
      <w:proofErr w:type="spellStart"/>
      <w:r w:rsidRPr="00243986">
        <w:t>que</w:t>
      </w:r>
      <w:proofErr w:type="spellEnd"/>
      <w:r w:rsidRPr="00243986">
        <w:t xml:space="preserve"> vous interceptez à 50m soit de 2,0V/m max ;</w:t>
      </w:r>
    </w:p>
    <w:p w14:paraId="6F62EDC4" w14:textId="77777777" w:rsidR="003962DC" w:rsidRPr="00243986" w:rsidRDefault="003962DC" w:rsidP="003962DC">
      <w:pPr>
        <w:numPr>
          <w:ilvl w:val="0"/>
          <w:numId w:val="17"/>
        </w:numPr>
        <w:spacing w:after="0" w:line="240" w:lineRule="auto"/>
        <w:jc w:val="both"/>
      </w:pPr>
      <w:r w:rsidRPr="00243986">
        <w:t>comparer cette valeur au champ électrique rayonné max. autorisé en Belgique ;</w:t>
      </w:r>
    </w:p>
    <w:p w14:paraId="414860BA" w14:textId="77777777" w:rsidR="003962DC" w:rsidRDefault="003962DC" w:rsidP="003962DC">
      <w:pPr>
        <w:jc w:val="both"/>
      </w:pPr>
    </w:p>
    <w:p w14:paraId="10B3A866" w14:textId="77777777" w:rsidR="003962DC" w:rsidRPr="00243986" w:rsidRDefault="003962DC" w:rsidP="003962DC">
      <w:pPr>
        <w:jc w:val="both"/>
      </w:pPr>
      <w:r>
        <w:t>Et l</w:t>
      </w:r>
      <w:r w:rsidRPr="00243986">
        <w:t>a polarisation des ondes a-t-elle de l’importance ?</w:t>
      </w:r>
    </w:p>
    <w:p w14:paraId="575008F3" w14:textId="77777777" w:rsidR="003962DC" w:rsidRPr="00243986" w:rsidRDefault="003962DC" w:rsidP="003962DC">
      <w:pPr>
        <w:spacing w:before="100" w:beforeAutospacing="1" w:after="100" w:afterAutospacing="1"/>
      </w:pPr>
    </w:p>
    <w:p w14:paraId="34743F73" w14:textId="77777777" w:rsidR="003962DC" w:rsidRPr="00243986" w:rsidRDefault="003962DC" w:rsidP="003962DC">
      <w:pPr>
        <w:spacing w:before="100" w:beforeAutospacing="1" w:after="100" w:afterAutospacing="1"/>
        <w:jc w:val="center"/>
      </w:pPr>
      <w:r w:rsidRPr="00243986">
        <w:rPr>
          <w:noProof/>
          <w:lang w:eastAsia="fr-BE"/>
        </w:rPr>
        <w:drawing>
          <wp:inline distT="0" distB="0" distL="0" distR="0" wp14:anchorId="670CE13F" wp14:editId="742A258B">
            <wp:extent cx="5427345" cy="316674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345" cy="3166745"/>
                    </a:xfrm>
                    <a:prstGeom prst="rect">
                      <a:avLst/>
                    </a:prstGeom>
                    <a:noFill/>
                    <a:ln>
                      <a:noFill/>
                    </a:ln>
                  </pic:spPr>
                </pic:pic>
              </a:graphicData>
            </a:graphic>
          </wp:inline>
        </w:drawing>
      </w:r>
    </w:p>
    <w:p w14:paraId="6AB2EB34" w14:textId="77777777" w:rsidR="003962DC" w:rsidRDefault="003962DC" w:rsidP="003962DC">
      <w:pPr>
        <w:spacing w:before="100" w:beforeAutospacing="1" w:after="100" w:afterAutospacing="1"/>
        <w:jc w:val="center"/>
        <w:sectPr w:rsidR="003962DC" w:rsidSect="009A11DA">
          <w:type w:val="continuous"/>
          <w:pgSz w:w="11906" w:h="16838"/>
          <w:pgMar w:top="851" w:right="1418" w:bottom="1418" w:left="1418" w:header="720" w:footer="720" w:gutter="0"/>
          <w:cols w:space="720"/>
        </w:sectPr>
      </w:pPr>
      <w:r>
        <w:t>Fig.3.</w:t>
      </w:r>
    </w:p>
    <w:p w14:paraId="6CF60E38" w14:textId="77777777" w:rsidR="003962DC" w:rsidRDefault="003962DC" w:rsidP="003962DC">
      <w:r w:rsidRPr="00243986">
        <w:lastRenderedPageBreak/>
        <w:t xml:space="preserve">Si maintenant, on considère une </w:t>
      </w:r>
      <w:proofErr w:type="spellStart"/>
      <w:r w:rsidRPr="00243986">
        <w:t>macrocellule</w:t>
      </w:r>
      <w:proofErr w:type="spellEnd"/>
      <w:r w:rsidRPr="00243986">
        <w:t xml:space="preserve"> dont la BS comporte </w:t>
      </w:r>
      <w:r>
        <w:t xml:space="preserve">3 antennes réparties </w:t>
      </w:r>
      <w:r w:rsidRPr="00243986">
        <w:t xml:space="preserve">comme indiqué à la fig. 4, </w:t>
      </w:r>
    </w:p>
    <w:p w14:paraId="368C5C80" w14:textId="77777777" w:rsidR="003962DC" w:rsidRDefault="003962DC" w:rsidP="003962DC"/>
    <w:p w14:paraId="41C5728A" w14:textId="77777777" w:rsidR="003962DC" w:rsidRDefault="003962DC" w:rsidP="003962DC">
      <w:pPr>
        <w:jc w:val="center"/>
      </w:pPr>
      <w:r w:rsidRPr="00243986">
        <w:rPr>
          <w:i/>
          <w:iCs/>
          <w:noProof/>
          <w:color w:val="808080"/>
          <w:lang w:eastAsia="fr-BE"/>
        </w:rPr>
        <w:drawing>
          <wp:inline distT="0" distB="0" distL="0" distR="0" wp14:anchorId="0FEF48C6" wp14:editId="69C79065">
            <wp:extent cx="1820545" cy="2929255"/>
            <wp:effectExtent l="0" t="0" r="825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0545" cy="2929255"/>
                    </a:xfrm>
                    <a:prstGeom prst="rect">
                      <a:avLst/>
                    </a:prstGeom>
                    <a:noFill/>
                    <a:ln>
                      <a:noFill/>
                    </a:ln>
                  </pic:spPr>
                </pic:pic>
              </a:graphicData>
            </a:graphic>
          </wp:inline>
        </w:drawing>
      </w:r>
    </w:p>
    <w:p w14:paraId="4EC80261" w14:textId="77777777" w:rsidR="003962DC" w:rsidRDefault="003962DC" w:rsidP="003962DC"/>
    <w:p w14:paraId="6A1032CE" w14:textId="77777777" w:rsidR="003962DC" w:rsidRDefault="003962DC" w:rsidP="003962DC">
      <w:pPr>
        <w:jc w:val="center"/>
      </w:pPr>
      <w:r w:rsidRPr="00243986">
        <w:t>Fig.4</w:t>
      </w:r>
    </w:p>
    <w:p w14:paraId="0A79F470" w14:textId="77777777" w:rsidR="003962DC" w:rsidRPr="00243986" w:rsidRDefault="003962DC" w:rsidP="003962DC">
      <w:pPr>
        <w:rPr>
          <w:i/>
          <w:iCs/>
          <w:color w:val="808080"/>
        </w:rPr>
      </w:pPr>
      <w:proofErr w:type="gramStart"/>
      <w:r w:rsidRPr="00243986">
        <w:t>pouvez-vous</w:t>
      </w:r>
      <w:proofErr w:type="gramEnd"/>
      <w:r w:rsidRPr="00243986">
        <w:t> :</w:t>
      </w:r>
      <w:r w:rsidRPr="00243986">
        <w:rPr>
          <w:i/>
          <w:iCs/>
          <w:color w:val="808080"/>
        </w:rPr>
        <w:t xml:space="preserve"> </w:t>
      </w:r>
    </w:p>
    <w:p w14:paraId="03A319E0" w14:textId="77777777" w:rsidR="003962DC" w:rsidRPr="00243986" w:rsidRDefault="003962DC" w:rsidP="003962DC">
      <w:pPr>
        <w:numPr>
          <w:ilvl w:val="0"/>
          <w:numId w:val="18"/>
        </w:numPr>
        <w:spacing w:after="0" w:line="240" w:lineRule="auto"/>
        <w:jc w:val="both"/>
        <w:rPr>
          <w:i/>
          <w:iCs/>
          <w:color w:val="808080"/>
        </w:rPr>
      </w:pPr>
      <w:r w:rsidRPr="00243986">
        <w:t xml:space="preserve">déterminer les dimensions latérales de </w:t>
      </w:r>
      <w:r>
        <w:t>ces antennes</w:t>
      </w:r>
      <w:r w:rsidRPr="00243986">
        <w:t xml:space="preserve"> afin qu</w:t>
      </w:r>
      <w:r>
        <w:t>’</w:t>
      </w:r>
      <w:r w:rsidRPr="00243986">
        <w:t xml:space="preserve">au total </w:t>
      </w:r>
      <w:r>
        <w:t>cel</w:t>
      </w:r>
      <w:r w:rsidRPr="00243986">
        <w:t>les</w:t>
      </w:r>
      <w:r>
        <w:t xml:space="preserve">-ci </w:t>
      </w:r>
      <w:r w:rsidRPr="00243986">
        <w:t xml:space="preserve">couvrent </w:t>
      </w:r>
      <w:r>
        <w:t xml:space="preserve">horizontalement </w:t>
      </w:r>
      <w:r w:rsidRPr="00243986">
        <w:t>tout</w:t>
      </w:r>
      <w:r>
        <w:t>e</w:t>
      </w:r>
      <w:r w:rsidRPr="00243986">
        <w:t xml:space="preserve"> la cellule autour de la BS</w:t>
      </w:r>
      <w:r>
        <w:t xml:space="preserve"> en 3 secteurs de même largeur angulaire (</w:t>
      </w:r>
      <w:r w:rsidRPr="00243986">
        <w:t>cha</w:t>
      </w:r>
      <w:r>
        <w:t>que antenne</w:t>
      </w:r>
      <w:r w:rsidRPr="00243986">
        <w:t xml:space="preserve"> peut être approximée par une fente rectangulaire</w:t>
      </w:r>
      <w:r>
        <w:t xml:space="preserve"> et est  indépendante des autres antennes du même pylône)</w:t>
      </w:r>
      <w:r w:rsidRPr="00243986">
        <w:t> ;</w:t>
      </w:r>
    </w:p>
    <w:p w14:paraId="232447CC" w14:textId="77777777" w:rsidR="003962DC" w:rsidRPr="00384F5E" w:rsidRDefault="003962DC" w:rsidP="003962DC">
      <w:pPr>
        <w:numPr>
          <w:ilvl w:val="0"/>
          <w:numId w:val="18"/>
        </w:numPr>
        <w:spacing w:after="0" w:line="240" w:lineRule="auto"/>
        <w:jc w:val="both"/>
        <w:rPr>
          <w:i/>
          <w:iCs/>
          <w:color w:val="808080"/>
        </w:rPr>
      </w:pPr>
      <w:r>
        <w:rPr>
          <w:iCs/>
        </w:rPr>
        <w:t xml:space="preserve">analyser </w:t>
      </w:r>
      <w:r w:rsidRPr="00243986">
        <w:rPr>
          <w:iCs/>
        </w:rPr>
        <w:t xml:space="preserve">la </w:t>
      </w:r>
      <w:r>
        <w:rPr>
          <w:iCs/>
        </w:rPr>
        <w:t>« </w:t>
      </w:r>
      <w:r w:rsidRPr="00243986">
        <w:rPr>
          <w:iCs/>
        </w:rPr>
        <w:t>directivité</w:t>
      </w:r>
      <w:r>
        <w:rPr>
          <w:iCs/>
        </w:rPr>
        <w:t> »</w:t>
      </w:r>
      <w:r w:rsidRPr="00243986">
        <w:rPr>
          <w:iCs/>
        </w:rPr>
        <w:t xml:space="preserve"> de ces antennes pour des dimensions habituelles (de l’ordre de 2m à 900 Mhz / 1m à 1,8GHz env.)</w:t>
      </w:r>
      <w:r>
        <w:rPr>
          <w:iCs/>
        </w:rPr>
        <w:t xml:space="preserve"> dans la plan </w:t>
      </w:r>
      <w:r w:rsidRPr="00243986">
        <w:rPr>
          <w:iCs/>
        </w:rPr>
        <w:t>vertical</w:t>
      </w:r>
      <w:r>
        <w:rPr>
          <w:iCs/>
        </w:rPr>
        <w:t>.</w:t>
      </w:r>
    </w:p>
    <w:p w14:paraId="41E31109" w14:textId="77777777" w:rsidR="003962DC" w:rsidRPr="00243986" w:rsidRDefault="003962DC" w:rsidP="003962DC">
      <w:pPr>
        <w:numPr>
          <w:ilvl w:val="0"/>
          <w:numId w:val="18"/>
        </w:numPr>
        <w:spacing w:after="0" w:line="240" w:lineRule="auto"/>
        <w:jc w:val="both"/>
        <w:rPr>
          <w:i/>
          <w:iCs/>
          <w:color w:val="808080"/>
        </w:rPr>
      </w:pPr>
      <w:r>
        <w:rPr>
          <w:iCs/>
        </w:rPr>
        <w:t xml:space="preserve">estimez le gain (exprimé en dB) en intensité rayonnée dans la direction du maximum par rapport à la situation où il n’y aurait pas de </w:t>
      </w:r>
      <w:r w:rsidRPr="00384F5E">
        <w:rPr>
          <w:i/>
          <w:iCs/>
        </w:rPr>
        <w:t>focalisation</w:t>
      </w:r>
      <w:r>
        <w:rPr>
          <w:iCs/>
        </w:rPr>
        <w:t xml:space="preserve"> </w:t>
      </w:r>
      <w:proofErr w:type="spellStart"/>
      <w:r>
        <w:rPr>
          <w:iCs/>
        </w:rPr>
        <w:t>c-à-d</w:t>
      </w:r>
      <w:proofErr w:type="spellEnd"/>
      <w:r>
        <w:rPr>
          <w:iCs/>
        </w:rPr>
        <w:t xml:space="preserve"> par rapport au cas où le rayonnement serait non directif </w:t>
      </w:r>
      <w:proofErr w:type="spellStart"/>
      <w:r>
        <w:rPr>
          <w:iCs/>
        </w:rPr>
        <w:t>c-à-d</w:t>
      </w:r>
      <w:proofErr w:type="spellEnd"/>
      <w:r>
        <w:rPr>
          <w:iCs/>
        </w:rPr>
        <w:t>. isotrope.</w:t>
      </w:r>
      <w:bookmarkStart w:id="0" w:name="_GoBack"/>
      <w:bookmarkEnd w:id="0"/>
    </w:p>
    <w:sectPr w:rsidR="003962DC" w:rsidRPr="00243986" w:rsidSect="005568C5">
      <w:headerReference w:type="default" r:id="rId14"/>
      <w:footerReference w:type="default" r:id="rId15"/>
      <w:pgSz w:w="11906" w:h="16838"/>
      <w:pgMar w:top="851"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A73"/>
    <w:multiLevelType w:val="hybridMultilevel"/>
    <w:tmpl w:val="1726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4"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7D69C3"/>
    <w:multiLevelType w:val="singleLevel"/>
    <w:tmpl w:val="C8F614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6" w15:restartNumberingAfterBreak="0">
    <w:nsid w:val="761B2D86"/>
    <w:multiLevelType w:val="hybridMultilevel"/>
    <w:tmpl w:val="D7F0AD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11"/>
  </w:num>
  <w:num w:numId="5">
    <w:abstractNumId w:val="10"/>
  </w:num>
  <w:num w:numId="6">
    <w:abstractNumId w:val="1"/>
  </w:num>
  <w:num w:numId="7">
    <w:abstractNumId w:val="8"/>
  </w:num>
  <w:num w:numId="8">
    <w:abstractNumId w:val="2"/>
  </w:num>
  <w:num w:numId="9">
    <w:abstractNumId w:val="5"/>
  </w:num>
  <w:num w:numId="10">
    <w:abstractNumId w:val="17"/>
  </w:num>
  <w:num w:numId="11">
    <w:abstractNumId w:val="12"/>
  </w:num>
  <w:num w:numId="12">
    <w:abstractNumId w:val="4"/>
  </w:num>
  <w:num w:numId="13">
    <w:abstractNumId w:val="15"/>
  </w:num>
  <w:num w:numId="14">
    <w:abstractNumId w:val="3"/>
  </w:num>
  <w:num w:numId="15">
    <w:abstractNumId w:val="7"/>
  </w:num>
  <w:num w:numId="16">
    <w:abstractNumId w:val="16"/>
  </w:num>
  <w:num w:numId="17">
    <w:abstractNumId w:val="6"/>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68E7"/>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962DC"/>
    <w:rsid w:val="003B3EB7"/>
    <w:rsid w:val="003C25DF"/>
    <w:rsid w:val="003C779C"/>
    <w:rsid w:val="003C7A21"/>
    <w:rsid w:val="003D010B"/>
    <w:rsid w:val="003D4454"/>
    <w:rsid w:val="003E0CA1"/>
    <w:rsid w:val="003E55C7"/>
    <w:rsid w:val="003F00C2"/>
    <w:rsid w:val="00402869"/>
    <w:rsid w:val="00407222"/>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568C5"/>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340C0"/>
    <w:rsid w:val="008606F4"/>
    <w:rsid w:val="00862887"/>
    <w:rsid w:val="00866260"/>
    <w:rsid w:val="0087580B"/>
    <w:rsid w:val="00891D4E"/>
    <w:rsid w:val="008925BD"/>
    <w:rsid w:val="008B19C1"/>
    <w:rsid w:val="008B1D28"/>
    <w:rsid w:val="008B2804"/>
    <w:rsid w:val="008B2D66"/>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0D7F"/>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nhideWhenUsed/>
    <w:rsid w:val="00E33B15"/>
    <w:pPr>
      <w:tabs>
        <w:tab w:val="center" w:pos="4536"/>
        <w:tab w:val="right" w:pos="9072"/>
      </w:tabs>
    </w:pPr>
  </w:style>
  <w:style w:type="character" w:customStyle="1" w:styleId="En-tteCar">
    <w:name w:val="En-tête Car"/>
    <w:basedOn w:val="Policepardfaut"/>
    <w:link w:val="En-tte"/>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 w:type="paragraph" w:styleId="Index1">
    <w:name w:val="index 1"/>
    <w:basedOn w:val="Normal"/>
    <w:next w:val="Normal"/>
    <w:autoRedefine/>
    <w:uiPriority w:val="99"/>
    <w:semiHidden/>
    <w:unhideWhenUsed/>
    <w:rsid w:val="00E00D7F"/>
    <w:pPr>
      <w:spacing w:after="0" w:line="240" w:lineRule="auto"/>
      <w:ind w:left="220" w:hanging="220"/>
    </w:pPr>
  </w:style>
  <w:style w:type="paragraph" w:styleId="Titreindex">
    <w:name w:val="index heading"/>
    <w:basedOn w:val="Normal"/>
    <w:next w:val="Index1"/>
    <w:semiHidden/>
    <w:rsid w:val="00E00D7F"/>
    <w:pPr>
      <w:spacing w:after="0" w:line="240" w:lineRule="auto"/>
    </w:pPr>
    <w:rPr>
      <w:rFonts w:ascii="Arial" w:eastAsia="Times New Roman" w:hAnsi="Arial" w:cs="Arial"/>
      <w:b/>
      <w:bCs/>
      <w:sz w:val="24"/>
      <w:szCs w:val="20"/>
    </w:rPr>
  </w:style>
  <w:style w:type="paragraph" w:customStyle="1" w:styleId="Body">
    <w:name w:val="Body"/>
    <w:basedOn w:val="Normal"/>
    <w:link w:val="BodyCar"/>
    <w:qFormat/>
    <w:rsid w:val="008340C0"/>
    <w:pPr>
      <w:spacing w:after="160" w:line="320" w:lineRule="exact"/>
      <w:jc w:val="both"/>
    </w:pPr>
    <w:rPr>
      <w:rFonts w:ascii="Times" w:eastAsia="Times New Roman" w:hAnsi="Times" w:cs="Times New Roman"/>
    </w:rPr>
  </w:style>
  <w:style w:type="character" w:customStyle="1" w:styleId="BodyCar">
    <w:name w:val="Body Car"/>
    <w:link w:val="Body"/>
    <w:rsid w:val="008340C0"/>
    <w:rPr>
      <w:rFonts w:ascii="Times" w:eastAsia="Times New Roman" w:hAnsi="Times" w:cs="Times New Roman"/>
    </w:rPr>
  </w:style>
  <w:style w:type="paragraph" w:customStyle="1" w:styleId="questions">
    <w:name w:val="questions"/>
    <w:basedOn w:val="Body"/>
    <w:link w:val="questionsCar"/>
    <w:qFormat/>
    <w:rsid w:val="008340C0"/>
    <w:pPr>
      <w:ind w:left="567"/>
    </w:pPr>
    <w:rPr>
      <w:i/>
    </w:rPr>
  </w:style>
  <w:style w:type="character" w:customStyle="1" w:styleId="questionsCar">
    <w:name w:val="questions Car"/>
    <w:basedOn w:val="BodyCar"/>
    <w:link w:val="questions"/>
    <w:rsid w:val="008340C0"/>
    <w:rPr>
      <w:rFonts w:ascii="Times" w:eastAsia="Times New Roman" w:hAnsi="Times" w:cs="Times New Roman"/>
      <w:i/>
    </w:rPr>
  </w:style>
  <w:style w:type="character" w:styleId="Numrodepage">
    <w:name w:val="page number"/>
    <w:basedOn w:val="Policepardfaut"/>
    <w:semiHidden/>
    <w:rsid w:val="0039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l.be/IMG/jpg/proxi_E411_Perwez.jp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el.be/IMG/jpg/proxi_bxl_lux_pr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65D3-B158-47C1-9C21-22BB93BE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2</cp:revision>
  <cp:lastPrinted>2015-01-19T10:24:00Z</cp:lastPrinted>
  <dcterms:created xsi:type="dcterms:W3CDTF">2018-02-09T13:50:00Z</dcterms:created>
  <dcterms:modified xsi:type="dcterms:W3CDTF">2018-02-09T13:50:00Z</dcterms:modified>
</cp:coreProperties>
</file>