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10469D75" w:rsidR="003D4454" w:rsidRPr="00E00D7F" w:rsidRDefault="00F7221F" w:rsidP="00E00D7F">
      <w:pPr>
        <w:pStyle w:val="Titre1"/>
        <w:spacing w:line="360" w:lineRule="auto"/>
        <w:rPr>
          <w:b/>
          <w:i/>
          <w:sz w:val="24"/>
        </w:rPr>
      </w:pPr>
      <w:r w:rsidRPr="00E37505">
        <w:rPr>
          <w:b/>
          <w:sz w:val="24"/>
          <w:szCs w:val="22"/>
        </w:rPr>
        <w:t>Enoncé</w:t>
      </w:r>
      <w:r w:rsidR="00C40DD7" w:rsidRPr="00E37505">
        <w:rPr>
          <w:b/>
          <w:sz w:val="24"/>
          <w:szCs w:val="22"/>
        </w:rPr>
        <w:t xml:space="preserve"> </w:t>
      </w:r>
      <w:r w:rsidR="00AA35DF">
        <w:rPr>
          <w:b/>
          <w:sz w:val="24"/>
          <w:szCs w:val="22"/>
        </w:rPr>
        <w:t>3</w:t>
      </w:r>
      <w:r w:rsidR="000E1062" w:rsidRPr="00E37505">
        <w:rPr>
          <w:b/>
          <w:sz w:val="24"/>
          <w:szCs w:val="22"/>
        </w:rPr>
        <w:t xml:space="preserve"> : </w:t>
      </w:r>
      <w:r w:rsidR="00AA35DF" w:rsidRPr="00AA35DF">
        <w:rPr>
          <w:b/>
          <w:i/>
          <w:sz w:val="24"/>
        </w:rPr>
        <w:t>Radar et pluie font-ils bon ménage … ?</w:t>
      </w:r>
    </w:p>
    <w:p w14:paraId="082BEF0B" w14:textId="77777777" w:rsidR="00E00D7F" w:rsidRDefault="00E00D7F" w:rsidP="00E00D7F">
      <w:pPr>
        <w:pStyle w:val="Titreindex"/>
        <w:tabs>
          <w:tab w:val="center" w:pos="4536"/>
          <w:tab w:val="right" w:pos="10206"/>
        </w:tabs>
      </w:pPr>
    </w:p>
    <w:p w14:paraId="2DEF9405" w14:textId="77777777" w:rsidR="00AA35DF" w:rsidRDefault="00AA35DF" w:rsidP="00AA35DF">
      <w:pPr>
        <w:rPr>
          <w:sz w:val="20"/>
        </w:rPr>
      </w:pPr>
      <w:r>
        <w:rPr>
          <w:sz w:val="20"/>
        </w:rPr>
        <w:t>Les systèmes radar, outre la détection de cibles comme les avions, ou comme les véhicules (police), permettent également de visualiser les précipitations sur des zones étendues.  On parle alors de radars météorologiques.</w:t>
      </w:r>
    </w:p>
    <w:p w14:paraId="5B0E3EDC" w14:textId="77777777" w:rsidR="00AA35DF" w:rsidRDefault="00AA35DF" w:rsidP="00AA35DF">
      <w:pPr>
        <w:rPr>
          <w:sz w:val="20"/>
        </w:rPr>
      </w:pPr>
      <w:r>
        <w:rPr>
          <w:sz w:val="20"/>
        </w:rPr>
        <w:t>Les URL ci-dessous permettent de consulter les données techniques de réseaux de radars belges et français. Des cartes numériques peuvent être générées sous forme d’images numériques à partir des mesures et consultées en temps « quasi » réel par les organismes d’informations radio et TV.</w:t>
      </w:r>
    </w:p>
    <w:p w14:paraId="0C8D1CB9" w14:textId="77777777" w:rsidR="00AA35DF" w:rsidRDefault="00AA35DF" w:rsidP="00AA35DF">
      <w:pPr>
        <w:rPr>
          <w:b/>
          <w:bCs/>
          <w:sz w:val="20"/>
          <w:lang w:val="pl-PL"/>
        </w:rPr>
      </w:pPr>
      <w:r w:rsidRPr="00AA35DF">
        <w:rPr>
          <w:sz w:val="20"/>
          <w:lang w:val="pl-PL"/>
        </w:rPr>
        <w:t xml:space="preserve">                              </w:t>
      </w:r>
      <w:proofErr w:type="gramStart"/>
      <w:r>
        <w:rPr>
          <w:sz w:val="20"/>
          <w:lang w:val="pl-PL"/>
        </w:rPr>
        <w:t xml:space="preserve">Wikipedia :                   </w:t>
      </w:r>
      <w:hyperlink r:id="rId8" w:history="1">
        <w:proofErr w:type="gramEnd"/>
        <w:r>
          <w:rPr>
            <w:rStyle w:val="Lienhypertexte"/>
            <w:b/>
            <w:bCs/>
            <w:sz w:val="20"/>
            <w:lang w:val="pl-PL"/>
          </w:rPr>
          <w:t>http://fr.wikipedia.org/wiki/Radar</w:t>
        </w:r>
      </w:hyperlink>
      <w:r>
        <w:rPr>
          <w:b/>
          <w:bCs/>
          <w:sz w:val="20"/>
          <w:lang w:val="pl-PL"/>
        </w:rPr>
        <w:t xml:space="preserve"> </w:t>
      </w:r>
    </w:p>
    <w:p w14:paraId="1C938C8C" w14:textId="77777777" w:rsidR="00AA35DF" w:rsidRDefault="00AA35DF" w:rsidP="00AA35DF">
      <w:pPr>
        <w:jc w:val="center"/>
        <w:rPr>
          <w:b/>
          <w:bCs/>
          <w:color w:val="0000FF"/>
          <w:sz w:val="20"/>
          <w:lang w:val="pl-PL"/>
        </w:rPr>
      </w:pPr>
      <w:hyperlink r:id="rId9" w:history="1">
        <w:r>
          <w:rPr>
            <w:rStyle w:val="Lienhypertexte"/>
            <w:b/>
            <w:bCs/>
            <w:sz w:val="20"/>
            <w:lang w:val="pl-PL"/>
          </w:rPr>
          <w:t>http://www.meteo.be/meteo/view/fr/123884-Radar.html</w:t>
        </w:r>
      </w:hyperlink>
    </w:p>
    <w:p w14:paraId="63839832" w14:textId="77777777" w:rsidR="00AA35DF" w:rsidRDefault="00AA35DF" w:rsidP="00AA35DF">
      <w:pPr>
        <w:jc w:val="center"/>
        <w:rPr>
          <w:b/>
          <w:bCs/>
          <w:sz w:val="20"/>
          <w:lang w:val="pl-PL"/>
        </w:rPr>
      </w:pPr>
      <w:hyperlink r:id="rId10" w:history="1">
        <w:r>
          <w:rPr>
            <w:rStyle w:val="Lienhypertexte"/>
            <w:b/>
            <w:bCs/>
            <w:sz w:val="20"/>
            <w:lang w:val="pl-PL"/>
          </w:rPr>
          <w:t>http://www.meteofrance.com/FR/glossaire/designation/78_encart_view.jsp</w:t>
        </w:r>
      </w:hyperlink>
    </w:p>
    <w:p w14:paraId="4A729EFD" w14:textId="77777777" w:rsidR="00AA35DF" w:rsidRDefault="00AA35DF" w:rsidP="00AA35DF">
      <w:pPr>
        <w:jc w:val="center"/>
        <w:rPr>
          <w:b/>
          <w:bCs/>
          <w:sz w:val="20"/>
          <w:lang w:val="fr-FR"/>
        </w:rPr>
      </w:pPr>
      <w:hyperlink r:id="rId11" w:history="1">
        <w:r>
          <w:rPr>
            <w:rStyle w:val="Lienhypertexte"/>
            <w:b/>
            <w:bCs/>
            <w:sz w:val="20"/>
          </w:rPr>
          <w:t>http://fr.wikipedia.org/wiki/Effet_Doppler-Fizeau</w:t>
        </w:r>
      </w:hyperlink>
      <w:r>
        <w:rPr>
          <w:b/>
          <w:bCs/>
          <w:sz w:val="20"/>
          <w:lang w:val="fr-FR"/>
        </w:rPr>
        <w:t xml:space="preserve">   et     </w:t>
      </w:r>
      <w:hyperlink r:id="rId12" w:history="1">
        <w:r>
          <w:rPr>
            <w:rStyle w:val="Lienhypertexte"/>
            <w:sz w:val="20"/>
          </w:rPr>
          <w:t>http://labo.ntic.org/ph11f/dopplereff_f.html</w:t>
        </w:r>
      </w:hyperlink>
    </w:p>
    <w:p w14:paraId="2A4A2E2C" w14:textId="77777777" w:rsidR="00AA35DF" w:rsidRDefault="00AA35DF" w:rsidP="00AA35DF">
      <w:pPr>
        <w:pStyle w:val="Titreindex"/>
        <w:tabs>
          <w:tab w:val="center" w:pos="4536"/>
          <w:tab w:val="right" w:pos="10206"/>
        </w:tabs>
        <w:rPr>
          <w:sz w:val="16"/>
          <w:lang w:val="fr-FR"/>
        </w:rPr>
      </w:pPr>
    </w:p>
    <w:p w14:paraId="1B5C7C2D" w14:textId="77777777" w:rsidR="00AA35DF" w:rsidRDefault="00AA35DF" w:rsidP="00AA35DF">
      <w:pPr>
        <w:rPr>
          <w:sz w:val="20"/>
        </w:rPr>
      </w:pPr>
      <w:r>
        <w:rPr>
          <w:sz w:val="20"/>
        </w:rPr>
        <w:t>Mais comment fonctionne un radar ?</w:t>
      </w:r>
    </w:p>
    <w:p w14:paraId="46148850" w14:textId="77777777" w:rsidR="00AA35DF" w:rsidRDefault="00AA35DF" w:rsidP="00AA35DF">
      <w:pPr>
        <w:rPr>
          <w:sz w:val="20"/>
        </w:rPr>
      </w:pPr>
      <w:r>
        <w:rPr>
          <w:noProof/>
          <w:sz w:val="20"/>
          <w:lang w:eastAsia="fr-BE"/>
        </w:rPr>
        <w:drawing>
          <wp:inline distT="0" distB="0" distL="0" distR="0" wp14:anchorId="760EA384" wp14:editId="2AA3E41C">
            <wp:extent cx="2336800" cy="1887855"/>
            <wp:effectExtent l="0" t="0" r="6350" b="0"/>
            <wp:docPr id="1" name="Image 1" descr="..\..\photowithtextentity-49661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withtextentity-496614-im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0" cy="1887855"/>
                    </a:xfrm>
                    <a:prstGeom prst="rect">
                      <a:avLst/>
                    </a:prstGeom>
                    <a:noFill/>
                    <a:ln>
                      <a:noFill/>
                    </a:ln>
                  </pic:spPr>
                </pic:pic>
              </a:graphicData>
            </a:graphic>
          </wp:inline>
        </w:drawing>
      </w:r>
    </w:p>
    <w:p w14:paraId="4ABF073C" w14:textId="77777777" w:rsidR="00AA35DF" w:rsidRDefault="00AA35DF" w:rsidP="00AA35DF">
      <w:pPr>
        <w:rPr>
          <w:sz w:val="20"/>
        </w:rPr>
      </w:pPr>
      <w:r>
        <w:rPr>
          <w:sz w:val="20"/>
        </w:rPr>
        <w:t xml:space="preserve">Une impulsion est émise par une antenne à une certaine fréquence radioélectrique et avec une certaine puissance (W ou kW), dans une direction particulière. On attend d’avoir reçu en retour de cette même direction et avec la même antenne les échos correspondants aux distances successives. Ensuite l’antenne tourne d’un angle « élémentaire », et on recommence. </w:t>
      </w:r>
    </w:p>
    <w:p w14:paraId="1D85651C" w14:textId="77777777" w:rsidR="00AA35DF" w:rsidRDefault="00AA35DF" w:rsidP="00AA35DF">
      <w:pPr>
        <w:rPr>
          <w:sz w:val="20"/>
        </w:rPr>
      </w:pPr>
      <w:r>
        <w:rPr>
          <w:sz w:val="20"/>
        </w:rPr>
        <w:t xml:space="preserve">En météorologie radar, chaque écho provient d’un volume « élémentaire » d’atmosphère (une cellule)  rempli de pluie, de neige ou de grêle, ou au contraire vide. Ce volume est déterminé latéralement par la résolution angulaire de l’antenne, </w:t>
      </w:r>
      <w:proofErr w:type="spellStart"/>
      <w:r>
        <w:rPr>
          <w:sz w:val="20"/>
        </w:rPr>
        <w:t>c-à-d</w:t>
      </w:r>
      <w:proofErr w:type="spellEnd"/>
      <w:r>
        <w:rPr>
          <w:sz w:val="20"/>
        </w:rPr>
        <w:t xml:space="preserve"> l’angle au sommet du cône comprenant l’ensemble des directions vers lesquelles les ondes sont rayonnées à un moment donné (voir remarque ci-dessous) et en distance/profondeur par le temps d’aller-retour correspondant à la durée de l’impulsion (typiquement de l’ordre de 1 </w:t>
      </w:r>
      <w:r>
        <w:rPr>
          <w:rFonts w:ascii="Symbol" w:hAnsi="Symbol"/>
          <w:sz w:val="20"/>
        </w:rPr>
        <w:t></w:t>
      </w:r>
      <w:proofErr w:type="gramStart"/>
      <w:r>
        <w:rPr>
          <w:sz w:val="20"/>
        </w:rPr>
        <w:t>s )</w:t>
      </w:r>
      <w:proofErr w:type="gramEnd"/>
      <w:r>
        <w:rPr>
          <w:sz w:val="20"/>
        </w:rPr>
        <w:t>.</w:t>
      </w:r>
    </w:p>
    <w:p w14:paraId="2184B49F" w14:textId="77777777" w:rsidR="00AA35DF" w:rsidRDefault="00AA35DF" w:rsidP="00AA35DF">
      <w:pPr>
        <w:rPr>
          <w:sz w:val="20"/>
        </w:rPr>
      </w:pPr>
    </w:p>
    <w:p w14:paraId="7B11FC3E" w14:textId="77777777" w:rsidR="00AA35DF" w:rsidRDefault="00AA35DF" w:rsidP="00AA35DF">
      <w:pPr>
        <w:rPr>
          <w:b/>
          <w:bCs/>
          <w:sz w:val="20"/>
        </w:rPr>
      </w:pPr>
      <w:r>
        <w:rPr>
          <w:sz w:val="20"/>
        </w:rPr>
        <w:tab/>
      </w:r>
      <w:r>
        <w:rPr>
          <w:b/>
          <w:bCs/>
          <w:sz w:val="20"/>
        </w:rPr>
        <w:t>Questions générales</w:t>
      </w:r>
    </w:p>
    <w:p w14:paraId="7C06D779" w14:textId="430D8294" w:rsidR="00AA35DF" w:rsidRDefault="00AA35DF" w:rsidP="00AA35DF">
      <w:pPr>
        <w:numPr>
          <w:ilvl w:val="0"/>
          <w:numId w:val="16"/>
        </w:numPr>
        <w:spacing w:after="0" w:line="240" w:lineRule="auto"/>
        <w:rPr>
          <w:sz w:val="20"/>
        </w:rPr>
      </w:pPr>
      <w:r>
        <w:rPr>
          <w:sz w:val="20"/>
        </w:rPr>
        <w:t>écrivez la forme générale d’une fonction --- quelconque d’une part, --- sinusoïdale d’autre part, qui se propage à une vitesse v dans la direction z</w:t>
      </w:r>
      <w:r>
        <w:rPr>
          <w:i/>
          <w:iCs/>
          <w:sz w:val="20"/>
        </w:rPr>
        <w:t xml:space="preserve">   </w:t>
      </w:r>
      <w:bookmarkStart w:id="0" w:name="_GoBack"/>
      <w:bookmarkEnd w:id="0"/>
      <w:r>
        <w:rPr>
          <w:sz w:val="20"/>
        </w:rPr>
        <w:t> ;</w:t>
      </w:r>
    </w:p>
    <w:p w14:paraId="2D852E06" w14:textId="77777777" w:rsidR="00AA35DF" w:rsidRDefault="00AA35DF" w:rsidP="00AA35DF">
      <w:pPr>
        <w:numPr>
          <w:ilvl w:val="0"/>
          <w:numId w:val="16"/>
        </w:numPr>
        <w:spacing w:after="0" w:line="240" w:lineRule="auto"/>
        <w:rPr>
          <w:sz w:val="20"/>
        </w:rPr>
      </w:pPr>
      <w:r>
        <w:rPr>
          <w:sz w:val="20"/>
        </w:rPr>
        <w:t>comment est-il possible qu’un champ électrique et un champ magnétique se propagent sans support ?</w:t>
      </w:r>
    </w:p>
    <w:p w14:paraId="694379C3" w14:textId="77777777" w:rsidR="00AA35DF" w:rsidRDefault="00AA35DF" w:rsidP="00AA35DF">
      <w:pPr>
        <w:numPr>
          <w:ilvl w:val="0"/>
          <w:numId w:val="16"/>
        </w:numPr>
        <w:spacing w:after="0" w:line="240" w:lineRule="auto"/>
        <w:rPr>
          <w:sz w:val="20"/>
        </w:rPr>
      </w:pPr>
      <w:r>
        <w:rPr>
          <w:sz w:val="20"/>
        </w:rPr>
        <w:lastRenderedPageBreak/>
        <w:t xml:space="preserve">les champs électrique et magnétique sont-ils dépendants ou indépendants l’un de l’autre ? </w:t>
      </w:r>
    </w:p>
    <w:p w14:paraId="5CA32905" w14:textId="77777777" w:rsidR="00AA35DF" w:rsidRDefault="00AA35DF" w:rsidP="00AA35DF">
      <w:pPr>
        <w:numPr>
          <w:ilvl w:val="0"/>
          <w:numId w:val="16"/>
        </w:numPr>
        <w:spacing w:after="0" w:line="240" w:lineRule="auto"/>
        <w:rPr>
          <w:sz w:val="20"/>
        </w:rPr>
      </w:pPr>
      <w:r>
        <w:rPr>
          <w:bCs/>
          <w:sz w:val="20"/>
        </w:rPr>
        <w:t xml:space="preserve">déterminez </w:t>
      </w:r>
      <w:r>
        <w:rPr>
          <w:sz w:val="20"/>
        </w:rPr>
        <w:t xml:space="preserve">leur vitesse de propagation dans le vide </w:t>
      </w:r>
      <w:r>
        <w:rPr>
          <w:i/>
          <w:iCs/>
          <w:sz w:val="20"/>
        </w:rPr>
        <w:t>c</w:t>
      </w:r>
      <w:r>
        <w:rPr>
          <w:sz w:val="20"/>
        </w:rPr>
        <w:t xml:space="preserve">; </w:t>
      </w:r>
    </w:p>
    <w:p w14:paraId="7A699654" w14:textId="77777777" w:rsidR="00AA35DF" w:rsidRDefault="00AA35DF" w:rsidP="00AA35DF">
      <w:pPr>
        <w:numPr>
          <w:ilvl w:val="0"/>
          <w:numId w:val="16"/>
        </w:numPr>
        <w:spacing w:after="0" w:line="240" w:lineRule="auto"/>
        <w:rPr>
          <w:sz w:val="20"/>
        </w:rPr>
      </w:pPr>
      <w:r>
        <w:rPr>
          <w:sz w:val="20"/>
        </w:rPr>
        <w:t>que devient cette vitesse, si le milieu traversé par l’onde est différent du vide, par exemple du verre ou du téflon ?</w:t>
      </w:r>
    </w:p>
    <w:p w14:paraId="3FB91BD6" w14:textId="77777777" w:rsidR="00AA35DF" w:rsidRDefault="00AA35DF" w:rsidP="00AA35DF">
      <w:pPr>
        <w:numPr>
          <w:ilvl w:val="0"/>
          <w:numId w:val="16"/>
        </w:numPr>
        <w:spacing w:after="0" w:line="240" w:lineRule="auto"/>
        <w:rPr>
          <w:sz w:val="20"/>
        </w:rPr>
      </w:pPr>
      <w:r>
        <w:rPr>
          <w:sz w:val="20"/>
        </w:rPr>
        <w:t>lorsqu’une onde électromagnétique se propage, y-a-t-il une orientation vectorielle particulière des champs par rapport à la direction de propagation de l’onde ?</w:t>
      </w:r>
    </w:p>
    <w:p w14:paraId="3B6DBC61" w14:textId="77777777" w:rsidR="00AA35DF" w:rsidRDefault="00AA35DF" w:rsidP="00AA35DF">
      <w:pPr>
        <w:numPr>
          <w:ilvl w:val="0"/>
          <w:numId w:val="16"/>
        </w:numPr>
        <w:spacing w:after="0" w:line="240" w:lineRule="auto"/>
        <w:rPr>
          <w:sz w:val="20"/>
        </w:rPr>
      </w:pPr>
      <w:r>
        <w:rPr>
          <w:sz w:val="20"/>
        </w:rPr>
        <w:t xml:space="preserve">que représente le produit vectoriel </w:t>
      </w:r>
      <w:r>
        <w:rPr>
          <w:position w:val="-6"/>
          <w:sz w:val="20"/>
        </w:rPr>
        <w:object w:dxaOrig="859" w:dyaOrig="360" w14:anchorId="00AB3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85pt;height:16.3pt" o:ole="">
            <v:imagedata r:id="rId14" o:title=""/>
          </v:shape>
          <o:OLEObject Type="Embed" ProgID="Equation.3" ShapeID="_x0000_i1029" DrawAspect="Content" ObjectID="_1579692495" r:id="rId15"/>
        </w:object>
      </w:r>
      <w:r>
        <w:rPr>
          <w:sz w:val="20"/>
        </w:rPr>
        <w:t xml:space="preserve"> (ou</w:t>
      </w:r>
      <w:r>
        <w:rPr>
          <w:position w:val="-4"/>
          <w:sz w:val="20"/>
        </w:rPr>
        <w:object w:dxaOrig="520" w:dyaOrig="340" w14:anchorId="42FE15A4">
          <v:shape id="_x0000_i1030" type="#_x0000_t75" style="width:25.7pt;height:14.55pt" o:ole="">
            <v:imagedata r:id="rId16" o:title=""/>
          </v:shape>
          <o:OLEObject Type="Embed" ProgID="Equation.3" ShapeID="_x0000_i1030" DrawAspect="Content" ObjectID="_1579692496" r:id="rId17"/>
        </w:object>
      </w:r>
      <w:r>
        <w:rPr>
          <w:sz w:val="20"/>
        </w:rPr>
        <w:t>) et quelles sont ses unités ?</w:t>
      </w:r>
    </w:p>
    <w:p w14:paraId="7BE0B4B2" w14:textId="77777777" w:rsidR="00AA35DF" w:rsidRDefault="00AA35DF" w:rsidP="00AA35DF">
      <w:pPr>
        <w:ind w:left="360" w:firstLine="348"/>
        <w:rPr>
          <w:b/>
          <w:bCs/>
          <w:sz w:val="20"/>
        </w:rPr>
      </w:pPr>
    </w:p>
    <w:p w14:paraId="7680FA3C" w14:textId="77777777" w:rsidR="00AA35DF" w:rsidRDefault="00AA35DF" w:rsidP="00AA35DF">
      <w:pPr>
        <w:ind w:left="360" w:firstLine="348"/>
        <w:rPr>
          <w:sz w:val="20"/>
        </w:rPr>
      </w:pPr>
      <w:r>
        <w:rPr>
          <w:b/>
          <w:bCs/>
          <w:sz w:val="20"/>
        </w:rPr>
        <w:t>Points spécifiques</w:t>
      </w:r>
    </w:p>
    <w:p w14:paraId="4D0CCD73" w14:textId="77777777" w:rsidR="00AA35DF" w:rsidRDefault="00AA35DF" w:rsidP="00AA35DF">
      <w:pPr>
        <w:numPr>
          <w:ilvl w:val="0"/>
          <w:numId w:val="16"/>
        </w:numPr>
        <w:spacing w:after="0" w:line="240" w:lineRule="auto"/>
        <w:rPr>
          <w:sz w:val="20"/>
        </w:rPr>
      </w:pPr>
      <w:r>
        <w:rPr>
          <w:sz w:val="20"/>
        </w:rPr>
        <w:t xml:space="preserve">identifiez les caractéristiques des ondes électromagnétiques utilisées ici (bandes de fréquence </w:t>
      </w:r>
      <w:r>
        <w:rPr>
          <w:i/>
          <w:iCs/>
          <w:sz w:val="20"/>
        </w:rPr>
        <w:t>f</w:t>
      </w:r>
      <w:r>
        <w:rPr>
          <w:sz w:val="20"/>
        </w:rPr>
        <w:t xml:space="preserve">, et longueur </w:t>
      </w:r>
      <w:proofErr w:type="gramStart"/>
      <w:r>
        <w:rPr>
          <w:sz w:val="20"/>
        </w:rPr>
        <w:t xml:space="preserve">d’onde </w:t>
      </w:r>
      <w:proofErr w:type="gramEnd"/>
      <w:r>
        <w:rPr>
          <w:i/>
          <w:iCs/>
          <w:sz w:val="20"/>
        </w:rPr>
        <w:sym w:font="Symbol" w:char="F06C"/>
      </w:r>
      <w:r>
        <w:rPr>
          <w:i/>
          <w:iCs/>
          <w:sz w:val="20"/>
        </w:rPr>
        <w:t>) ;</w:t>
      </w:r>
    </w:p>
    <w:p w14:paraId="7F32A624" w14:textId="77777777" w:rsidR="00AA35DF" w:rsidRDefault="00AA35DF" w:rsidP="00AA35DF">
      <w:pPr>
        <w:numPr>
          <w:ilvl w:val="0"/>
          <w:numId w:val="16"/>
        </w:numPr>
        <w:spacing w:after="0" w:line="240" w:lineRule="auto"/>
        <w:rPr>
          <w:sz w:val="20"/>
        </w:rPr>
      </w:pPr>
      <w:r>
        <w:rPr>
          <w:sz w:val="20"/>
        </w:rPr>
        <w:t>choisissez une fréquence dans les bandes identifiées ; que vaut alors l’angle d’ouverture de l’antenne si celle-ci a un diamètre d’une dizaine de 10m ?</w:t>
      </w:r>
    </w:p>
    <w:p w14:paraId="551CAC76" w14:textId="77777777" w:rsidR="00AA35DF" w:rsidRDefault="00AA35DF" w:rsidP="00AA35DF">
      <w:pPr>
        <w:numPr>
          <w:ilvl w:val="0"/>
          <w:numId w:val="16"/>
        </w:numPr>
        <w:spacing w:after="0" w:line="240" w:lineRule="auto"/>
        <w:rPr>
          <w:sz w:val="20"/>
        </w:rPr>
      </w:pPr>
      <w:r>
        <w:rPr>
          <w:sz w:val="20"/>
        </w:rPr>
        <w:t xml:space="preserve">à partir des informations/images disponibles sur les sites proposés, choisissez une « portée » typique de ce type d’instrument. </w:t>
      </w:r>
    </w:p>
    <w:p w14:paraId="48110E99" w14:textId="77777777" w:rsidR="00AA35DF" w:rsidRDefault="00AA35DF" w:rsidP="00AA35DF">
      <w:pPr>
        <w:numPr>
          <w:ilvl w:val="0"/>
          <w:numId w:val="16"/>
        </w:numPr>
        <w:spacing w:after="0" w:line="240" w:lineRule="auto"/>
        <w:rPr>
          <w:sz w:val="20"/>
        </w:rPr>
      </w:pPr>
      <w:r>
        <w:rPr>
          <w:sz w:val="20"/>
        </w:rPr>
        <w:t>pour la portée choisie, quel temps maximum faudra-t-il à une impulsion pour faire un transit aller-retour pour les cibles les plus éloignées, autrement dit combien de temps faut-il attendre pour recevoir l’écho le plus lointain après l’émission  d’une impulsion radar ?</w:t>
      </w:r>
    </w:p>
    <w:p w14:paraId="5169D45B" w14:textId="77777777" w:rsidR="00AA35DF" w:rsidRDefault="00AA35DF" w:rsidP="00AA35DF">
      <w:pPr>
        <w:numPr>
          <w:ilvl w:val="0"/>
          <w:numId w:val="16"/>
        </w:numPr>
        <w:spacing w:after="0" w:line="240" w:lineRule="auto"/>
        <w:rPr>
          <w:sz w:val="20"/>
        </w:rPr>
      </w:pPr>
      <w:r>
        <w:rPr>
          <w:sz w:val="20"/>
        </w:rPr>
        <w:t>pour la portée choisie, quel est le volume de la cellule la plus lointaine ?</w:t>
      </w:r>
    </w:p>
    <w:p w14:paraId="6404798E" w14:textId="77777777" w:rsidR="00AA35DF" w:rsidRDefault="00AA35DF" w:rsidP="00AA35DF">
      <w:pPr>
        <w:numPr>
          <w:ilvl w:val="0"/>
          <w:numId w:val="16"/>
        </w:numPr>
        <w:spacing w:after="0" w:line="240" w:lineRule="auto"/>
        <w:rPr>
          <w:sz w:val="20"/>
        </w:rPr>
      </w:pPr>
      <w:r>
        <w:rPr>
          <w:sz w:val="20"/>
        </w:rPr>
        <w:t xml:space="preserve">si on suppose que ce volume est caractérisé par une valeur </w:t>
      </w:r>
      <w:r>
        <w:rPr>
          <w:i/>
          <w:iCs/>
          <w:sz w:val="20"/>
        </w:rPr>
        <w:sym w:font="Symbol" w:char="F073"/>
      </w:r>
      <w:r>
        <w:rPr>
          <w:i/>
          <w:iCs/>
          <w:sz w:val="20"/>
          <w:vertAlign w:val="subscript"/>
        </w:rPr>
        <w:t xml:space="preserve">b </w:t>
      </w:r>
      <w:r>
        <w:rPr>
          <w:sz w:val="20"/>
        </w:rPr>
        <w:t>en m² par unité de volume (m³</w:t>
      </w:r>
      <w:proofErr w:type="gramStart"/>
      <w:r>
        <w:rPr>
          <w:sz w:val="20"/>
        </w:rPr>
        <w:t>)</w:t>
      </w:r>
      <w:r>
        <w:rPr>
          <w:i/>
          <w:iCs/>
          <w:sz w:val="20"/>
        </w:rPr>
        <w:t>(</w:t>
      </w:r>
      <w:proofErr w:type="gramEnd"/>
      <w:r>
        <w:rPr>
          <w:i/>
          <w:iCs/>
          <w:sz w:val="20"/>
        </w:rPr>
        <w:t>voir ci-dessous)</w:t>
      </w:r>
      <w:r>
        <w:rPr>
          <w:sz w:val="20"/>
        </w:rPr>
        <w:t>, calculez la puissance d’émission nécessaire si le niveau minimum détectable par le radar est de 10</w:t>
      </w:r>
      <w:r>
        <w:rPr>
          <w:sz w:val="20"/>
          <w:vertAlign w:val="superscript"/>
        </w:rPr>
        <w:t>-14</w:t>
      </w:r>
      <w:r>
        <w:rPr>
          <w:sz w:val="20"/>
        </w:rPr>
        <w:t>W ;</w:t>
      </w:r>
    </w:p>
    <w:p w14:paraId="1AB815E7" w14:textId="77777777" w:rsidR="00AA35DF" w:rsidRDefault="00AA35DF" w:rsidP="00AA35DF">
      <w:pPr>
        <w:numPr>
          <w:ilvl w:val="0"/>
          <w:numId w:val="16"/>
        </w:numPr>
        <w:spacing w:after="0" w:line="240" w:lineRule="auto"/>
        <w:rPr>
          <w:sz w:val="20"/>
        </w:rPr>
      </w:pPr>
      <w:r>
        <w:rPr>
          <w:sz w:val="20"/>
        </w:rPr>
        <w:t>étant donné cela, quel temps faudrait-il pour faire un scan complet nécessaire pour générer l’image ci-dessus?</w:t>
      </w:r>
    </w:p>
    <w:p w14:paraId="232D062D" w14:textId="77777777" w:rsidR="00AA35DF" w:rsidRDefault="00AA35DF" w:rsidP="00AA35DF">
      <w:pPr>
        <w:ind w:left="360"/>
        <w:rPr>
          <w:sz w:val="20"/>
        </w:rPr>
      </w:pPr>
    </w:p>
    <w:p w14:paraId="1152BC39" w14:textId="77777777" w:rsidR="00AA35DF" w:rsidRDefault="00AA35DF" w:rsidP="00AA35DF">
      <w:pPr>
        <w:jc w:val="both"/>
        <w:rPr>
          <w:sz w:val="20"/>
        </w:rPr>
      </w:pPr>
      <w:r>
        <w:rPr>
          <w:b/>
          <w:bCs/>
          <w:sz w:val="20"/>
        </w:rPr>
        <w:t>Remarques :</w:t>
      </w:r>
      <w:r>
        <w:rPr>
          <w:sz w:val="20"/>
        </w:rPr>
        <w:t xml:space="preserve"> </w:t>
      </w:r>
      <w:r>
        <w:rPr>
          <w:sz w:val="20"/>
          <w:u w:val="single"/>
        </w:rPr>
        <w:t xml:space="preserve">on ne traite </w:t>
      </w:r>
      <w:r>
        <w:rPr>
          <w:sz w:val="20"/>
        </w:rPr>
        <w:t xml:space="preserve">ici ni le cas spécifique des antennes, ni celui de la rétrodiffusion radar. </w:t>
      </w:r>
    </w:p>
    <w:p w14:paraId="2E0BA250" w14:textId="77777777" w:rsidR="00AA35DF" w:rsidRDefault="00AA35DF" w:rsidP="00AA35DF">
      <w:pPr>
        <w:jc w:val="both"/>
        <w:rPr>
          <w:sz w:val="20"/>
        </w:rPr>
      </w:pPr>
    </w:p>
    <w:p w14:paraId="0F5E951B" w14:textId="77777777" w:rsidR="00AA35DF" w:rsidRDefault="00AA35DF" w:rsidP="00AA35DF">
      <w:pPr>
        <w:jc w:val="both"/>
        <w:rPr>
          <w:sz w:val="20"/>
        </w:rPr>
      </w:pPr>
      <w:r>
        <w:rPr>
          <w:sz w:val="20"/>
        </w:rPr>
        <w:t>On pourra donc faire les approximations suivantes:</w:t>
      </w:r>
    </w:p>
    <w:p w14:paraId="3A8AEF92" w14:textId="77777777" w:rsidR="00AA35DF" w:rsidRDefault="00AA35DF" w:rsidP="00AA35DF">
      <w:pPr>
        <w:numPr>
          <w:ilvl w:val="0"/>
          <w:numId w:val="18"/>
        </w:numPr>
        <w:spacing w:after="0" w:line="240" w:lineRule="auto"/>
        <w:jc w:val="both"/>
        <w:rPr>
          <w:sz w:val="20"/>
        </w:rPr>
      </w:pPr>
      <w:r>
        <w:rPr>
          <w:sz w:val="20"/>
        </w:rPr>
        <w:t xml:space="preserve">une antenne (ou une lentille) « en émission » est un élément focalisant (semblable à un réflecteur de lampe de poche) rayonnant une puissance que l’on supposera uniforme dans une direction de « visée » conique limitée par un angle d’ouverture valant approximativement </w:t>
      </w:r>
      <w:r>
        <w:rPr>
          <w:position w:val="-10"/>
          <w:sz w:val="20"/>
        </w:rPr>
        <w:object w:dxaOrig="1880" w:dyaOrig="380" w14:anchorId="28910641">
          <v:shape id="_x0000_i1031" type="#_x0000_t75" style="width:88.3pt;height:17.15pt" o:ole="">
            <v:imagedata r:id="rId18" o:title=""/>
          </v:shape>
          <o:OLEObject Type="Embed" ProgID="Equation.3" ShapeID="_x0000_i1031" DrawAspect="Content" ObjectID="_1579692497" r:id="rId19"/>
        </w:object>
      </w:r>
      <w:r>
        <w:rPr>
          <w:sz w:val="20"/>
        </w:rPr>
        <w:t xml:space="preserve"> où </w:t>
      </w:r>
      <w:r>
        <w:rPr>
          <w:rFonts w:ascii="Symbol" w:hAnsi="Symbol"/>
          <w:sz w:val="20"/>
        </w:rPr>
        <w:t></w:t>
      </w:r>
      <w:r>
        <w:rPr>
          <w:sz w:val="20"/>
        </w:rPr>
        <w:t xml:space="preserve"> est la longueur d’onde </w:t>
      </w:r>
      <w:r>
        <w:rPr>
          <w:i/>
          <w:iCs/>
          <w:sz w:val="20"/>
        </w:rPr>
        <w:t>(m)</w:t>
      </w:r>
      <w:r>
        <w:rPr>
          <w:sz w:val="20"/>
        </w:rPr>
        <w:t xml:space="preserve"> et </w:t>
      </w:r>
      <w:r>
        <w:rPr>
          <w:b/>
          <w:bCs/>
          <w:i/>
          <w:iCs/>
          <w:sz w:val="20"/>
        </w:rPr>
        <w:t>A</w:t>
      </w:r>
      <w:r>
        <w:rPr>
          <w:b/>
          <w:bCs/>
          <w:i/>
          <w:iCs/>
          <w:sz w:val="20"/>
          <w:vertAlign w:val="subscript"/>
        </w:rPr>
        <w:t>r</w:t>
      </w:r>
      <w:r>
        <w:rPr>
          <w:i/>
          <w:iCs/>
          <w:sz w:val="20"/>
        </w:rPr>
        <w:t xml:space="preserve"> (m²)</w:t>
      </w:r>
      <w:r>
        <w:rPr>
          <w:sz w:val="20"/>
        </w:rPr>
        <w:t xml:space="preserve"> l’aire de l’antenne.</w:t>
      </w:r>
    </w:p>
    <w:p w14:paraId="7F1587CE" w14:textId="77777777" w:rsidR="00AA35DF" w:rsidRDefault="00AA35DF" w:rsidP="00AA35DF">
      <w:pPr>
        <w:numPr>
          <w:ilvl w:val="0"/>
          <w:numId w:val="18"/>
        </w:numPr>
        <w:spacing w:after="0" w:line="240" w:lineRule="auto"/>
        <w:jc w:val="both"/>
        <w:rPr>
          <w:sz w:val="20"/>
        </w:rPr>
      </w:pPr>
      <w:r>
        <w:rPr>
          <w:sz w:val="20"/>
        </w:rPr>
        <w:t xml:space="preserve">une antenne ou un capteur utilisé « en réception » est caractérisé simplement par son </w:t>
      </w:r>
      <w:r>
        <w:rPr>
          <w:i/>
          <w:iCs/>
          <w:sz w:val="20"/>
        </w:rPr>
        <w:t>aire apparente</w:t>
      </w:r>
      <w:r>
        <w:rPr>
          <w:sz w:val="20"/>
        </w:rPr>
        <w:t xml:space="preserve">, </w:t>
      </w:r>
      <w:proofErr w:type="spellStart"/>
      <w:r>
        <w:rPr>
          <w:sz w:val="20"/>
        </w:rPr>
        <w:t>c-à-d</w:t>
      </w:r>
      <w:proofErr w:type="spellEnd"/>
      <w:r>
        <w:rPr>
          <w:sz w:val="20"/>
        </w:rPr>
        <w:t xml:space="preserve"> qu’on la/le considère comme un élément qui détecte une puissance en Watts égale à l’intensité reçue (en W/m²) multipliée par sa section droite </w:t>
      </w:r>
      <w:r>
        <w:rPr>
          <w:b/>
          <w:bCs/>
          <w:i/>
          <w:iCs/>
          <w:sz w:val="20"/>
        </w:rPr>
        <w:t>A</w:t>
      </w:r>
      <w:r>
        <w:rPr>
          <w:b/>
          <w:bCs/>
          <w:i/>
          <w:iCs/>
          <w:sz w:val="20"/>
          <w:vertAlign w:val="subscript"/>
        </w:rPr>
        <w:t>r</w:t>
      </w:r>
      <w:r>
        <w:rPr>
          <w:i/>
          <w:iCs/>
          <w:sz w:val="20"/>
        </w:rPr>
        <w:t xml:space="preserve"> (m²)  (notion de flux)</w:t>
      </w:r>
      <w:r>
        <w:rPr>
          <w:sz w:val="20"/>
        </w:rPr>
        <w:t xml:space="preserve">. </w:t>
      </w:r>
    </w:p>
    <w:p w14:paraId="7807ECE2" w14:textId="77777777" w:rsidR="00AA35DF" w:rsidRDefault="00AA35DF" w:rsidP="00AA35DF">
      <w:pPr>
        <w:numPr>
          <w:ilvl w:val="0"/>
          <w:numId w:val="18"/>
        </w:numPr>
        <w:spacing w:after="0" w:line="240" w:lineRule="auto"/>
        <w:jc w:val="both"/>
        <w:rPr>
          <w:sz w:val="20"/>
        </w:rPr>
      </w:pPr>
      <w:r>
        <w:rPr>
          <w:sz w:val="20"/>
        </w:rPr>
        <w:t>une « cible radar  » peut être considérée comme un « </w:t>
      </w:r>
      <w:proofErr w:type="spellStart"/>
      <w:r>
        <w:rPr>
          <w:sz w:val="20"/>
        </w:rPr>
        <w:t>rétrodiffuseur</w:t>
      </w:r>
      <w:proofErr w:type="spellEnd"/>
      <w:r>
        <w:rPr>
          <w:sz w:val="20"/>
        </w:rPr>
        <w:t xml:space="preserve"> » qui renvoie dans la direction d’incidence (et donc réfléchie) de l’onde un écho dont la puissance en Watts est égale à l’intensité reçue (en W/m²) multipliée simplement par sa section droite </w:t>
      </w:r>
      <w:r>
        <w:rPr>
          <w:b/>
          <w:bCs/>
          <w:i/>
          <w:iCs/>
          <w:sz w:val="20"/>
        </w:rPr>
        <w:sym w:font="Symbol" w:char="F073"/>
      </w:r>
      <w:proofErr w:type="gramStart"/>
      <w:r>
        <w:rPr>
          <w:b/>
          <w:bCs/>
          <w:i/>
          <w:iCs/>
          <w:sz w:val="20"/>
          <w:vertAlign w:val="subscript"/>
        </w:rPr>
        <w:t>b</w:t>
      </w:r>
      <w:r>
        <w:rPr>
          <w:i/>
          <w:iCs/>
          <w:sz w:val="20"/>
        </w:rPr>
        <w:t>(</w:t>
      </w:r>
      <w:proofErr w:type="gramEnd"/>
      <w:r>
        <w:rPr>
          <w:i/>
          <w:iCs/>
          <w:sz w:val="20"/>
        </w:rPr>
        <w:t>m²)</w:t>
      </w:r>
      <w:r>
        <w:rPr>
          <w:sz w:val="20"/>
        </w:rPr>
        <w:t xml:space="preserve">. </w:t>
      </w:r>
    </w:p>
    <w:p w14:paraId="63178E77" w14:textId="77777777" w:rsidR="00AA35DF" w:rsidRDefault="00AA35DF" w:rsidP="00AA35DF">
      <w:pPr>
        <w:numPr>
          <w:ilvl w:val="0"/>
          <w:numId w:val="18"/>
        </w:numPr>
        <w:spacing w:after="0" w:line="240" w:lineRule="auto"/>
        <w:jc w:val="both"/>
        <w:rPr>
          <w:b/>
        </w:rPr>
      </w:pPr>
      <w:r>
        <w:rPr>
          <w:sz w:val="20"/>
        </w:rPr>
        <w:t xml:space="preserve">comme hypothèse de travail ici, on considérera en première approximation que cette valeur </w:t>
      </w:r>
      <w:r>
        <w:rPr>
          <w:b/>
          <w:bCs/>
          <w:i/>
          <w:iCs/>
          <w:sz w:val="20"/>
        </w:rPr>
        <w:sym w:font="Symbol" w:char="F073"/>
      </w:r>
      <w:r>
        <w:rPr>
          <w:b/>
          <w:bCs/>
          <w:i/>
          <w:iCs/>
          <w:sz w:val="20"/>
          <w:vertAlign w:val="subscript"/>
        </w:rPr>
        <w:t>b</w:t>
      </w:r>
      <w:r>
        <w:rPr>
          <w:i/>
          <w:iCs/>
          <w:sz w:val="20"/>
          <w:vertAlign w:val="subscript"/>
        </w:rPr>
        <w:t xml:space="preserve">  </w:t>
      </w:r>
      <w:r>
        <w:rPr>
          <w:sz w:val="20"/>
        </w:rPr>
        <w:t xml:space="preserve">reste identique quelques soient les directions d’incidence et de diffraction de l’onde. Pour la réflectivité due à la pluie, on utilisera l’expression approchée suivante : </w:t>
      </w:r>
      <w:r>
        <w:rPr>
          <w:position w:val="-28"/>
          <w:sz w:val="20"/>
        </w:rPr>
        <w:object w:dxaOrig="1260" w:dyaOrig="600" w14:anchorId="5EA9AA1A">
          <v:shape id="_x0000_i1032" type="#_x0000_t75" style="width:58.3pt;height:27.45pt" o:ole="">
            <v:imagedata r:id="rId20" o:title=""/>
          </v:shape>
          <o:OLEObject Type="Embed" ProgID="Equation.3" ShapeID="_x0000_i1032" DrawAspect="Content" ObjectID="_1579692498" r:id="rId21"/>
        </w:object>
      </w:r>
      <w:r>
        <w:rPr>
          <w:sz w:val="20"/>
        </w:rPr>
        <w:t xml:space="preserve">  </w:t>
      </w:r>
      <w:r>
        <w:rPr>
          <w:i/>
          <w:iCs/>
          <w:sz w:val="20"/>
        </w:rPr>
        <w:t xml:space="preserve">(en m²/m³) </w:t>
      </w:r>
      <w:r>
        <w:rPr>
          <w:sz w:val="20"/>
        </w:rPr>
        <w:t xml:space="preserve">où </w:t>
      </w:r>
      <w:r>
        <w:rPr>
          <w:rFonts w:ascii="Symbol" w:hAnsi="Symbol"/>
          <w:sz w:val="20"/>
        </w:rPr>
        <w:t></w:t>
      </w:r>
      <w:r>
        <w:rPr>
          <w:sz w:val="20"/>
        </w:rPr>
        <w:t xml:space="preserve"> est la longueur d’onde exprimée en </w:t>
      </w:r>
      <w:r>
        <w:rPr>
          <w:i/>
          <w:iCs/>
          <w:sz w:val="20"/>
        </w:rPr>
        <w:t>cm</w:t>
      </w:r>
      <w:r>
        <w:rPr>
          <w:sz w:val="20"/>
        </w:rPr>
        <w:t xml:space="preserve"> ( !)</w:t>
      </w:r>
      <w:r>
        <w:rPr>
          <w:i/>
          <w:iCs/>
          <w:sz w:val="20"/>
        </w:rPr>
        <w:t xml:space="preserve"> </w:t>
      </w:r>
      <w:r>
        <w:rPr>
          <w:sz w:val="20"/>
        </w:rPr>
        <w:t xml:space="preserve">et </w:t>
      </w:r>
      <w:r>
        <w:rPr>
          <w:i/>
          <w:iCs/>
          <w:sz w:val="20"/>
        </w:rPr>
        <w:t>R</w:t>
      </w:r>
      <w:r>
        <w:rPr>
          <w:sz w:val="20"/>
        </w:rPr>
        <w:t xml:space="preserve"> le taux de précipitation en mm/h (typiquement entre 0.2 (min) et 200 (max) mm/heure).</w:t>
      </w:r>
      <w:r>
        <w:rPr>
          <w:b/>
        </w:rPr>
        <w:t xml:space="preserve"> </w:t>
      </w:r>
    </w:p>
    <w:p w14:paraId="19C14885" w14:textId="77777777" w:rsidR="00AA35DF" w:rsidRDefault="00AA35DF" w:rsidP="00AA35DF">
      <w:pPr>
        <w:ind w:left="420"/>
        <w:rPr>
          <w:b/>
          <w:bCs/>
          <w:sz w:val="20"/>
        </w:rPr>
      </w:pPr>
    </w:p>
    <w:p w14:paraId="2707CF44" w14:textId="77777777" w:rsidR="00AA35DF" w:rsidRDefault="00AA35DF" w:rsidP="00AA35DF">
      <w:pPr>
        <w:ind w:left="420"/>
        <w:rPr>
          <w:b/>
          <w:bCs/>
          <w:sz w:val="20"/>
        </w:rPr>
      </w:pPr>
    </w:p>
    <w:p w14:paraId="71A718F9" w14:textId="77777777" w:rsidR="00AA35DF" w:rsidRPr="00581192" w:rsidRDefault="00AA35DF" w:rsidP="00AA35DF">
      <w:pPr>
        <w:ind w:left="420"/>
        <w:rPr>
          <w:sz w:val="20"/>
        </w:rPr>
      </w:pPr>
      <w:r w:rsidRPr="00581192">
        <w:rPr>
          <w:b/>
          <w:bCs/>
          <w:sz w:val="20"/>
        </w:rPr>
        <w:t>Références</w:t>
      </w:r>
      <w:r w:rsidRPr="00581192">
        <w:rPr>
          <w:sz w:val="20"/>
        </w:rPr>
        <w:t>: Benson (T2) sections 13.1 à 13.7    ou   Hecht sections 24.2 à 5,24.9 à 16.</w:t>
      </w:r>
    </w:p>
    <w:p w14:paraId="32760E48" w14:textId="77777777" w:rsidR="00AA35DF" w:rsidRDefault="00AA35DF" w:rsidP="00AA35DF">
      <w:pPr>
        <w:spacing w:after="0" w:line="240" w:lineRule="auto"/>
        <w:jc w:val="both"/>
        <w:rPr>
          <w:b/>
        </w:rPr>
      </w:pPr>
    </w:p>
    <w:p w14:paraId="4639E4C0" w14:textId="24D415E1" w:rsidR="000E1062" w:rsidRPr="00AF1C3B" w:rsidRDefault="000E1062" w:rsidP="00AA35DF">
      <w:pPr>
        <w:rPr>
          <w:b/>
        </w:rPr>
      </w:pPr>
    </w:p>
    <w:sectPr w:rsidR="000E1062" w:rsidRPr="00AF1C3B" w:rsidSect="005568C5">
      <w:headerReference w:type="default" r:id="rId22"/>
      <w:footerReference w:type="default" r:id="rId23"/>
      <w:pgSz w:w="11906" w:h="16838"/>
      <w:pgMar w:top="851"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10AAC" w14:textId="77777777" w:rsidR="00FD21BE" w:rsidRDefault="00FD21BE" w:rsidP="00E33B15">
      <w:r>
        <w:separator/>
      </w:r>
    </w:p>
  </w:endnote>
  <w:endnote w:type="continuationSeparator" w:id="0">
    <w:p w14:paraId="01DBED16" w14:textId="77777777" w:rsidR="00FD21BE" w:rsidRDefault="00FD21BE"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C3393" w14:textId="77777777" w:rsidR="00FD21BE" w:rsidRDefault="00FD21BE" w:rsidP="00E33B15">
      <w:r>
        <w:separator/>
      </w:r>
    </w:p>
  </w:footnote>
  <w:footnote w:type="continuationSeparator" w:id="0">
    <w:p w14:paraId="47D32AA9" w14:textId="77777777" w:rsidR="00FD21BE" w:rsidRDefault="00FD21BE"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1F15272C"/>
    <w:multiLevelType w:val="singleLevel"/>
    <w:tmpl w:val="17F09D98"/>
    <w:lvl w:ilvl="0">
      <w:start w:val="125"/>
      <w:numFmt w:val="bullet"/>
      <w:lvlText w:val="-"/>
      <w:lvlJc w:val="left"/>
      <w:pPr>
        <w:tabs>
          <w:tab w:val="num" w:pos="360"/>
        </w:tabs>
        <w:ind w:left="360" w:hanging="360"/>
      </w:pPr>
      <w:rPr>
        <w:rFonts w:hint="default"/>
      </w:rPr>
    </w:lvl>
  </w:abstractNum>
  <w:abstractNum w:abstractNumId="3"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3D257A"/>
    <w:multiLevelType w:val="hybridMultilevel"/>
    <w:tmpl w:val="DB26F79C"/>
    <w:lvl w:ilvl="0" w:tplc="4DAC2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B56D7A"/>
    <w:multiLevelType w:val="hybridMultilevel"/>
    <w:tmpl w:val="7F58C97E"/>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67EE6BF3"/>
    <w:multiLevelType w:val="singleLevel"/>
    <w:tmpl w:val="1D2EF4D6"/>
    <w:lvl w:ilvl="0">
      <w:numFmt w:val="bullet"/>
      <w:lvlText w:val="-"/>
      <w:lvlJc w:val="left"/>
      <w:pPr>
        <w:tabs>
          <w:tab w:val="num" w:pos="360"/>
        </w:tabs>
        <w:ind w:left="360" w:hanging="360"/>
      </w:pPr>
      <w:rPr>
        <w:rFonts w:hint="default"/>
      </w:rPr>
    </w:lvl>
  </w:abstractNum>
  <w:abstractNum w:abstractNumId="15" w15:restartNumberingAfterBreak="0">
    <w:nsid w:val="6E5C10C0"/>
    <w:multiLevelType w:val="hybridMultilevel"/>
    <w:tmpl w:val="B0AEACB0"/>
    <w:lvl w:ilvl="0" w:tplc="080C0001">
      <w:start w:val="1"/>
      <w:numFmt w:val="bullet"/>
      <w:lvlText w:val=""/>
      <w:lvlJc w:val="left"/>
      <w:pPr>
        <w:tabs>
          <w:tab w:val="num" w:pos="780"/>
        </w:tabs>
        <w:ind w:left="780" w:hanging="360"/>
      </w:pPr>
      <w:rPr>
        <w:rFonts w:ascii="Symbol" w:hAnsi="Symbol"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6" w15:restartNumberingAfterBreak="0">
    <w:nsid w:val="761B2D86"/>
    <w:multiLevelType w:val="hybridMultilevel"/>
    <w:tmpl w:val="D7F0AD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7"/>
  </w:num>
  <w:num w:numId="4">
    <w:abstractNumId w:val="10"/>
  </w:num>
  <w:num w:numId="5">
    <w:abstractNumId w:val="9"/>
  </w:num>
  <w:num w:numId="6">
    <w:abstractNumId w:val="0"/>
  </w:num>
  <w:num w:numId="7">
    <w:abstractNumId w:val="6"/>
  </w:num>
  <w:num w:numId="8">
    <w:abstractNumId w:val="1"/>
  </w:num>
  <w:num w:numId="9">
    <w:abstractNumId w:val="4"/>
  </w:num>
  <w:num w:numId="10">
    <w:abstractNumId w:val="17"/>
  </w:num>
  <w:num w:numId="11">
    <w:abstractNumId w:val="11"/>
  </w:num>
  <w:num w:numId="12">
    <w:abstractNumId w:val="3"/>
  </w:num>
  <w:num w:numId="13">
    <w:abstractNumId w:val="14"/>
  </w:num>
  <w:num w:numId="14">
    <w:abstractNumId w:val="2"/>
  </w:num>
  <w:num w:numId="15">
    <w:abstractNumId w:val="5"/>
  </w:num>
  <w:num w:numId="16">
    <w:abstractNumId w:val="16"/>
  </w:num>
  <w:num w:numId="17">
    <w:abstractNumId w:val="8"/>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06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21DCC"/>
    <w:rsid w:val="00222D30"/>
    <w:rsid w:val="00226CA9"/>
    <w:rsid w:val="00237DB2"/>
    <w:rsid w:val="002437F9"/>
    <w:rsid w:val="00245EA8"/>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222"/>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568C5"/>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82A66"/>
    <w:rsid w:val="0069610B"/>
    <w:rsid w:val="006A3A4F"/>
    <w:rsid w:val="006B0AEC"/>
    <w:rsid w:val="006C76E0"/>
    <w:rsid w:val="006D69A1"/>
    <w:rsid w:val="006E0B26"/>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20E0"/>
    <w:rsid w:val="0078351C"/>
    <w:rsid w:val="00783DE7"/>
    <w:rsid w:val="00785CA2"/>
    <w:rsid w:val="007A3527"/>
    <w:rsid w:val="007A482B"/>
    <w:rsid w:val="007A5C12"/>
    <w:rsid w:val="007B2486"/>
    <w:rsid w:val="007B34F5"/>
    <w:rsid w:val="007C3569"/>
    <w:rsid w:val="007D3287"/>
    <w:rsid w:val="007E5287"/>
    <w:rsid w:val="007F0783"/>
    <w:rsid w:val="007F11CB"/>
    <w:rsid w:val="007F77D7"/>
    <w:rsid w:val="00802F01"/>
    <w:rsid w:val="008227EA"/>
    <w:rsid w:val="008325FD"/>
    <w:rsid w:val="008340C0"/>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E5AE2"/>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35DF"/>
    <w:rsid w:val="00AA6361"/>
    <w:rsid w:val="00AB4A85"/>
    <w:rsid w:val="00AC14E7"/>
    <w:rsid w:val="00AC4FC2"/>
    <w:rsid w:val="00AD120F"/>
    <w:rsid w:val="00AD1924"/>
    <w:rsid w:val="00AD3814"/>
    <w:rsid w:val="00AD4838"/>
    <w:rsid w:val="00AF1C3B"/>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0DD7"/>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903D4"/>
    <w:rsid w:val="00DB59B2"/>
    <w:rsid w:val="00DC3832"/>
    <w:rsid w:val="00DC389F"/>
    <w:rsid w:val="00DC7A9D"/>
    <w:rsid w:val="00DD38F9"/>
    <w:rsid w:val="00DD5A90"/>
    <w:rsid w:val="00DE243D"/>
    <w:rsid w:val="00DE2F35"/>
    <w:rsid w:val="00DE5917"/>
    <w:rsid w:val="00DF5ED2"/>
    <w:rsid w:val="00DF7786"/>
    <w:rsid w:val="00E00D7F"/>
    <w:rsid w:val="00E01F8C"/>
    <w:rsid w:val="00E0201B"/>
    <w:rsid w:val="00E02F2A"/>
    <w:rsid w:val="00E03957"/>
    <w:rsid w:val="00E147BE"/>
    <w:rsid w:val="00E21ED7"/>
    <w:rsid w:val="00E33B15"/>
    <w:rsid w:val="00E37505"/>
    <w:rsid w:val="00E45CCB"/>
    <w:rsid w:val="00E62F4F"/>
    <w:rsid w:val="00E83353"/>
    <w:rsid w:val="00E960D8"/>
    <w:rsid w:val="00EA113D"/>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1BE"/>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nhideWhenUsed/>
    <w:rsid w:val="00E33B15"/>
    <w:pPr>
      <w:tabs>
        <w:tab w:val="center" w:pos="4536"/>
        <w:tab w:val="right" w:pos="9072"/>
      </w:tabs>
    </w:pPr>
  </w:style>
  <w:style w:type="character" w:customStyle="1" w:styleId="En-tteCar">
    <w:name w:val="En-tête Car"/>
    <w:basedOn w:val="Policepardfaut"/>
    <w:link w:val="En-tte"/>
    <w:rsid w:val="00E33B15"/>
    <w:rPr>
      <w:rFonts w:ascii="Thorndale" w:hAnsi="Thorndale"/>
      <w:color w:val="000000"/>
      <w:sz w:val="24"/>
      <w:szCs w:val="24"/>
      <w:lang w:val="fr-FR"/>
    </w:rPr>
  </w:style>
  <w:style w:type="paragraph" w:styleId="Pieddepage">
    <w:name w:val="footer"/>
    <w:basedOn w:val="Normal"/>
    <w:link w:val="PieddepageCar"/>
    <w:unhideWhenUsed/>
    <w:rsid w:val="00E33B15"/>
    <w:pPr>
      <w:tabs>
        <w:tab w:val="center" w:pos="4536"/>
        <w:tab w:val="right" w:pos="9072"/>
      </w:tabs>
    </w:pPr>
  </w:style>
  <w:style w:type="character" w:customStyle="1" w:styleId="PieddepageCar">
    <w:name w:val="Pied de page Car"/>
    <w:basedOn w:val="Policepardfaut"/>
    <w:link w:val="Pieddepage"/>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40DD7"/>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C40DD7"/>
    <w:rPr>
      <w:rFonts w:ascii="Times New Roman" w:eastAsia="Times New Roman" w:hAnsi="Times New Roman" w:cs="Times New Roman"/>
      <w:sz w:val="24"/>
      <w:szCs w:val="20"/>
    </w:rPr>
  </w:style>
  <w:style w:type="paragraph" w:styleId="Index1">
    <w:name w:val="index 1"/>
    <w:basedOn w:val="Normal"/>
    <w:next w:val="Normal"/>
    <w:autoRedefine/>
    <w:uiPriority w:val="99"/>
    <w:semiHidden/>
    <w:unhideWhenUsed/>
    <w:rsid w:val="00E00D7F"/>
    <w:pPr>
      <w:spacing w:after="0" w:line="240" w:lineRule="auto"/>
      <w:ind w:left="220" w:hanging="220"/>
    </w:pPr>
  </w:style>
  <w:style w:type="paragraph" w:styleId="Titreindex">
    <w:name w:val="index heading"/>
    <w:basedOn w:val="Normal"/>
    <w:next w:val="Index1"/>
    <w:semiHidden/>
    <w:rsid w:val="00E00D7F"/>
    <w:pPr>
      <w:spacing w:after="0" w:line="240" w:lineRule="auto"/>
    </w:pPr>
    <w:rPr>
      <w:rFonts w:ascii="Arial" w:eastAsia="Times New Roman" w:hAnsi="Arial" w:cs="Arial"/>
      <w:b/>
      <w:bCs/>
      <w:sz w:val="24"/>
      <w:szCs w:val="20"/>
    </w:rPr>
  </w:style>
  <w:style w:type="paragraph" w:customStyle="1" w:styleId="Body">
    <w:name w:val="Body"/>
    <w:basedOn w:val="Normal"/>
    <w:link w:val="BodyCar"/>
    <w:qFormat/>
    <w:rsid w:val="008340C0"/>
    <w:pPr>
      <w:spacing w:after="160" w:line="320" w:lineRule="exact"/>
      <w:jc w:val="both"/>
    </w:pPr>
    <w:rPr>
      <w:rFonts w:ascii="Times" w:eastAsia="Times New Roman" w:hAnsi="Times" w:cs="Times New Roman"/>
    </w:rPr>
  </w:style>
  <w:style w:type="character" w:customStyle="1" w:styleId="BodyCar">
    <w:name w:val="Body Car"/>
    <w:link w:val="Body"/>
    <w:rsid w:val="008340C0"/>
    <w:rPr>
      <w:rFonts w:ascii="Times" w:eastAsia="Times New Roman" w:hAnsi="Times" w:cs="Times New Roman"/>
    </w:rPr>
  </w:style>
  <w:style w:type="paragraph" w:customStyle="1" w:styleId="questions">
    <w:name w:val="questions"/>
    <w:basedOn w:val="Body"/>
    <w:link w:val="questionsCar"/>
    <w:qFormat/>
    <w:rsid w:val="008340C0"/>
    <w:pPr>
      <w:ind w:left="567"/>
    </w:pPr>
    <w:rPr>
      <w:i/>
    </w:rPr>
  </w:style>
  <w:style w:type="character" w:customStyle="1" w:styleId="questionsCar">
    <w:name w:val="questions Car"/>
    <w:basedOn w:val="BodyCar"/>
    <w:link w:val="questions"/>
    <w:rsid w:val="008340C0"/>
    <w:rPr>
      <w:rFonts w:ascii="Times" w:eastAsia="Times New Roman" w:hAnsi="Times" w:cs="Times New Roman"/>
      <w:i/>
    </w:rPr>
  </w:style>
  <w:style w:type="character" w:styleId="Numrodepage">
    <w:name w:val="page number"/>
    <w:basedOn w:val="Policepardfaut"/>
    <w:semiHidden/>
    <w:rsid w:val="00AA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Radar" TargetMode="External"/><Relationship Id="rId13" Type="http://schemas.openxmlformats.org/officeDocument/2006/relationships/image" Target="media/image1.jpeg"/><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labo.ntic.org/ph11f/dopplereff_f.html"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Effet_Doppler-Fize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http://www.meteofrance.com/FR/glossaire/designation/78_encart_view.js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meteo.be/meteo/view/fr/123884-Radar.html" TargetMode="External"/><Relationship Id="rId14" Type="http://schemas.openxmlformats.org/officeDocument/2006/relationships/image" Target="media/image2.w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2C85-FC17-44AD-9760-6C1ECE6A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4815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Piotr Sobieski</cp:lastModifiedBy>
  <cp:revision>2</cp:revision>
  <cp:lastPrinted>2015-01-19T10:24:00Z</cp:lastPrinted>
  <dcterms:created xsi:type="dcterms:W3CDTF">2018-02-09T13:41:00Z</dcterms:created>
  <dcterms:modified xsi:type="dcterms:W3CDTF">2018-02-09T13:41:00Z</dcterms:modified>
</cp:coreProperties>
</file>