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585ECE33" w14:textId="69CB6148" w:rsidR="00BD4CD1" w:rsidRPr="00BD4CD1" w:rsidRDefault="00F7221F" w:rsidP="00BD4CD1">
      <w:pPr>
        <w:pStyle w:val="Titre1"/>
        <w:spacing w:line="360" w:lineRule="auto"/>
        <w:rPr>
          <w:b/>
          <w:i/>
          <w:sz w:val="24"/>
        </w:rPr>
      </w:pPr>
      <w:r w:rsidRPr="00E37505">
        <w:rPr>
          <w:b/>
          <w:sz w:val="24"/>
          <w:szCs w:val="22"/>
        </w:rPr>
        <w:t>Enoncé</w:t>
      </w:r>
      <w:r w:rsidR="00C40DD7" w:rsidRPr="00E37505">
        <w:rPr>
          <w:b/>
          <w:sz w:val="24"/>
          <w:szCs w:val="22"/>
        </w:rPr>
        <w:t xml:space="preserve"> </w:t>
      </w:r>
      <w:r w:rsidR="00BD4CD1">
        <w:rPr>
          <w:b/>
          <w:sz w:val="24"/>
          <w:szCs w:val="22"/>
        </w:rPr>
        <w:t>5</w:t>
      </w:r>
      <w:bookmarkStart w:id="0" w:name="_GoBack"/>
      <w:bookmarkEnd w:id="0"/>
      <w:r w:rsidR="000E1062" w:rsidRPr="00E37505">
        <w:rPr>
          <w:b/>
          <w:sz w:val="24"/>
          <w:szCs w:val="22"/>
        </w:rPr>
        <w:t xml:space="preserve"> : </w:t>
      </w:r>
      <w:r w:rsidR="00BD4CD1" w:rsidRPr="00BD4CD1">
        <w:rPr>
          <w:b/>
          <w:i/>
          <w:sz w:val="24"/>
        </w:rPr>
        <w:t>Radar ou Lidar… ?</w:t>
      </w:r>
    </w:p>
    <w:p w14:paraId="3574B037" w14:textId="77777777" w:rsidR="00BD4CD1" w:rsidRDefault="00BD4CD1" w:rsidP="00BD4CD1">
      <w:pPr>
        <w:rPr>
          <w:sz w:val="20"/>
        </w:rPr>
      </w:pPr>
      <w:r>
        <w:rPr>
          <w:sz w:val="20"/>
        </w:rPr>
        <w:t xml:space="preserve">Mercredi dernier, Arnaud et Laurent, se sont défiés mutuellement en imaginant un dispositif pour bloquer les portes coulissantes de l’entrée de l’Esplanade en perturbant le système d’ouvre-porte automatique. </w:t>
      </w:r>
    </w:p>
    <w:p w14:paraId="5898F683" w14:textId="77777777" w:rsidR="00BD4CD1" w:rsidRDefault="00BD4CD1" w:rsidP="00BD4CD1">
      <w:pPr>
        <w:rPr>
          <w:sz w:val="12"/>
        </w:rPr>
      </w:pPr>
    </w:p>
    <w:p w14:paraId="7F35D2D5" w14:textId="77777777" w:rsidR="00BD4CD1" w:rsidRDefault="00BD4CD1" w:rsidP="00BD4CD1">
      <w:pPr>
        <w:rPr>
          <w:sz w:val="20"/>
        </w:rPr>
      </w:pPr>
      <w:r>
        <w:rPr>
          <w:sz w:val="20"/>
        </w:rPr>
        <w:t xml:space="preserve">Arnaud prétend qu’il suffit de  placer un miroir pile en face de la cellule « détectrice de personnes » pour que le capteur détecte un niveau de puissance nettement supérieur à ce que renverrait le corps humain et de cette manière rendre le capteur quasi aveugle à d’autres cibles. Laurent n’est pas d’accord et prétend qu’il vaudrait mieux placer un ventilateur en fonctionnement juste devant la cellule pour l’empêcher de voir d’autres mouvements. </w:t>
      </w:r>
    </w:p>
    <w:p w14:paraId="4EE62E03" w14:textId="77777777" w:rsidR="00BD4CD1" w:rsidRDefault="00BD4CD1" w:rsidP="00BD4CD1">
      <w:pPr>
        <w:rPr>
          <w:sz w:val="12"/>
        </w:rPr>
      </w:pPr>
    </w:p>
    <w:p w14:paraId="6F801403" w14:textId="77777777" w:rsidR="00BD4CD1" w:rsidRDefault="00BD4CD1" w:rsidP="00BD4CD1">
      <w:pPr>
        <w:rPr>
          <w:sz w:val="20"/>
        </w:rPr>
      </w:pPr>
      <w:r>
        <w:rPr>
          <w:sz w:val="20"/>
        </w:rPr>
        <w:t xml:space="preserve">Il s’en suit une bonne discussion. Nos deux protagonistes ne parviennent pas à se mettre d’accord sur le fait que ce genre de capteur est basé sur un concept de RADAR ou au contraire de LIDAR.  Arnaud se demande également si ce genre de capteur fonctionne en infrarouges comme la télécommande de sa chaîne </w:t>
      </w:r>
      <w:proofErr w:type="spellStart"/>
      <w:r>
        <w:rPr>
          <w:sz w:val="20"/>
        </w:rPr>
        <w:t>HiFi</w:t>
      </w:r>
      <w:proofErr w:type="spellEnd"/>
      <w:r>
        <w:rPr>
          <w:sz w:val="20"/>
        </w:rPr>
        <w:t xml:space="preserve"> auquel cas il imagine qu’il pourrait tenter de brouiller l’ouvre-porte à l’aide de celle-ci.</w:t>
      </w:r>
    </w:p>
    <w:p w14:paraId="1F8C98A6" w14:textId="77777777" w:rsidR="00BD4CD1" w:rsidRDefault="00BD4CD1" w:rsidP="00BD4CD1">
      <w:pPr>
        <w:rPr>
          <w:sz w:val="12"/>
        </w:rPr>
      </w:pPr>
    </w:p>
    <w:p w14:paraId="6FC8DEF6" w14:textId="77777777" w:rsidR="00BD4CD1" w:rsidRDefault="00BD4CD1" w:rsidP="00BD4CD1">
      <w:pPr>
        <w:rPr>
          <w:sz w:val="20"/>
        </w:rPr>
      </w:pPr>
      <w:r>
        <w:rPr>
          <w:bCs/>
          <w:sz w:val="20"/>
        </w:rPr>
        <w:t>Pouvez-vous :</w:t>
      </w:r>
      <w:r>
        <w:rPr>
          <w:sz w:val="20"/>
        </w:rPr>
        <w:t xml:space="preserve"> </w:t>
      </w:r>
    </w:p>
    <w:p w14:paraId="081E6839" w14:textId="77777777" w:rsidR="00BD4CD1" w:rsidRDefault="00BD4CD1" w:rsidP="00BD4CD1">
      <w:pPr>
        <w:numPr>
          <w:ilvl w:val="0"/>
          <w:numId w:val="16"/>
        </w:numPr>
        <w:spacing w:after="0" w:line="240" w:lineRule="auto"/>
        <w:rPr>
          <w:sz w:val="20"/>
        </w:rPr>
      </w:pPr>
      <w:proofErr w:type="spellStart"/>
      <w:r>
        <w:rPr>
          <w:sz w:val="20"/>
        </w:rPr>
        <w:t>ré-écrire</w:t>
      </w:r>
      <w:proofErr w:type="spellEnd"/>
      <w:r>
        <w:rPr>
          <w:sz w:val="20"/>
        </w:rPr>
        <w:t xml:space="preserve"> la forme générale d’une fonction quelconque d’une part, sinusoïdale d’autre part, qui se propage à une vitesse v dans la direction </w:t>
      </w:r>
      <w:r>
        <w:rPr>
          <w:i/>
          <w:iCs/>
          <w:sz w:val="20"/>
        </w:rPr>
        <w:t>z (rappel : les 3 cours relatifs aux ondes en INGE1122 - Physique 1)</w:t>
      </w:r>
      <w:r>
        <w:rPr>
          <w:sz w:val="20"/>
        </w:rPr>
        <w:t> ;</w:t>
      </w:r>
    </w:p>
    <w:p w14:paraId="11911911" w14:textId="77777777" w:rsidR="00BD4CD1" w:rsidRDefault="00BD4CD1" w:rsidP="00BD4CD1">
      <w:pPr>
        <w:numPr>
          <w:ilvl w:val="0"/>
          <w:numId w:val="16"/>
        </w:numPr>
        <w:spacing w:after="0" w:line="240" w:lineRule="auto"/>
        <w:rPr>
          <w:sz w:val="20"/>
        </w:rPr>
      </w:pPr>
      <w:r>
        <w:rPr>
          <w:sz w:val="20"/>
        </w:rPr>
        <w:t>expliquer comment il est possible qu’un champ électrique et un champ magnétique se propagent sans support ;</w:t>
      </w:r>
    </w:p>
    <w:p w14:paraId="067B6A29" w14:textId="77777777" w:rsidR="00BD4CD1" w:rsidRDefault="00BD4CD1" w:rsidP="00BD4CD1">
      <w:pPr>
        <w:numPr>
          <w:ilvl w:val="0"/>
          <w:numId w:val="16"/>
        </w:numPr>
        <w:spacing w:after="0" w:line="240" w:lineRule="auto"/>
        <w:rPr>
          <w:sz w:val="20"/>
        </w:rPr>
      </w:pPr>
      <w:r>
        <w:rPr>
          <w:sz w:val="20"/>
        </w:rPr>
        <w:t xml:space="preserve">préciser si les champs électrique et magnétique sont dépendants ou indépendants l’un de l’autre ? </w:t>
      </w:r>
    </w:p>
    <w:p w14:paraId="47A45739" w14:textId="77777777" w:rsidR="00BD4CD1" w:rsidRDefault="00BD4CD1" w:rsidP="00BD4CD1">
      <w:pPr>
        <w:numPr>
          <w:ilvl w:val="0"/>
          <w:numId w:val="16"/>
        </w:numPr>
        <w:spacing w:after="0" w:line="240" w:lineRule="auto"/>
        <w:rPr>
          <w:sz w:val="20"/>
        </w:rPr>
      </w:pPr>
      <w:r>
        <w:rPr>
          <w:bCs/>
          <w:sz w:val="20"/>
        </w:rPr>
        <w:t xml:space="preserve">déterminer </w:t>
      </w:r>
      <w:r>
        <w:rPr>
          <w:sz w:val="20"/>
        </w:rPr>
        <w:t xml:space="preserve">leur vitesse de propagation dans le vide </w:t>
      </w:r>
      <w:r>
        <w:rPr>
          <w:i/>
          <w:iCs/>
          <w:sz w:val="20"/>
        </w:rPr>
        <w:t>c</w:t>
      </w:r>
      <w:r>
        <w:rPr>
          <w:sz w:val="20"/>
        </w:rPr>
        <w:t xml:space="preserve"> et en déduire le temps </w:t>
      </w:r>
      <w:r>
        <w:rPr>
          <w:i/>
          <w:iCs/>
          <w:sz w:val="20"/>
        </w:rPr>
        <w:sym w:font="Symbol" w:char="F074"/>
      </w:r>
      <w:r>
        <w:rPr>
          <w:sz w:val="20"/>
        </w:rPr>
        <w:t xml:space="preserve"> qu’il faudra pour que l’écho d’un signal émis par un capteur lui revienne ; et que deviendrait-elle, si le milieu traversé est différent du vide, par exemple du verre ?</w:t>
      </w:r>
    </w:p>
    <w:p w14:paraId="06B3059E" w14:textId="77777777" w:rsidR="00BD4CD1" w:rsidRDefault="00BD4CD1" w:rsidP="00BD4CD1">
      <w:pPr>
        <w:numPr>
          <w:ilvl w:val="0"/>
          <w:numId w:val="16"/>
        </w:numPr>
        <w:spacing w:after="0" w:line="240" w:lineRule="auto"/>
        <w:rPr>
          <w:sz w:val="20"/>
        </w:rPr>
      </w:pPr>
      <w:r>
        <w:rPr>
          <w:sz w:val="20"/>
        </w:rPr>
        <w:t xml:space="preserve">identifiez les caractéristiques des ondes électromagnétiques (bandes de fréquence </w:t>
      </w:r>
      <w:r>
        <w:rPr>
          <w:i/>
          <w:iCs/>
          <w:sz w:val="20"/>
        </w:rPr>
        <w:t>f</w:t>
      </w:r>
      <w:r>
        <w:rPr>
          <w:sz w:val="20"/>
        </w:rPr>
        <w:t xml:space="preserve">, longueurs </w:t>
      </w:r>
      <w:proofErr w:type="gramStart"/>
      <w:r>
        <w:rPr>
          <w:sz w:val="20"/>
        </w:rPr>
        <w:t xml:space="preserve">d’ondes </w:t>
      </w:r>
      <w:proofErr w:type="gramEnd"/>
      <w:r>
        <w:rPr>
          <w:i/>
          <w:iCs/>
          <w:sz w:val="20"/>
        </w:rPr>
        <w:sym w:font="Symbol" w:char="F06C"/>
      </w:r>
      <w:r>
        <w:rPr>
          <w:sz w:val="20"/>
        </w:rPr>
        <w:t>,</w:t>
      </w:r>
      <w:r>
        <w:rPr>
          <w:i/>
          <w:iCs/>
          <w:sz w:val="20"/>
        </w:rPr>
        <w:t xml:space="preserve"> </w:t>
      </w:r>
      <w:r>
        <w:rPr>
          <w:sz w:val="20"/>
        </w:rPr>
        <w:t>l’orientation vectorielle des champs, ainsi que par rapport à la direction de propagation );</w:t>
      </w:r>
    </w:p>
    <w:p w14:paraId="1CEB450F" w14:textId="77777777" w:rsidR="00BD4CD1" w:rsidRDefault="00BD4CD1" w:rsidP="00BD4CD1">
      <w:pPr>
        <w:numPr>
          <w:ilvl w:val="0"/>
          <w:numId w:val="16"/>
        </w:numPr>
        <w:spacing w:after="0" w:line="240" w:lineRule="auto"/>
        <w:rPr>
          <w:sz w:val="20"/>
        </w:rPr>
      </w:pPr>
      <w:r>
        <w:rPr>
          <w:sz w:val="20"/>
        </w:rPr>
        <w:t xml:space="preserve">que représente le produit vectoriel </w:t>
      </w:r>
      <w:r>
        <w:rPr>
          <w:position w:val="-6"/>
          <w:sz w:val="20"/>
        </w:rPr>
        <w:object w:dxaOrig="859" w:dyaOrig="360" w14:anchorId="4D8CE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85pt;height:16.3pt" o:ole="">
            <v:imagedata r:id="rId8" o:title=""/>
          </v:shape>
          <o:OLEObject Type="Embed" ProgID="Equation.3" ShapeID="_x0000_i1034" DrawAspect="Content" ObjectID="_1579691912" r:id="rId9"/>
        </w:object>
      </w:r>
      <w:r>
        <w:rPr>
          <w:sz w:val="20"/>
        </w:rPr>
        <w:t xml:space="preserve"> (ou</w:t>
      </w:r>
      <w:r>
        <w:rPr>
          <w:position w:val="-4"/>
          <w:sz w:val="20"/>
        </w:rPr>
        <w:object w:dxaOrig="520" w:dyaOrig="340" w14:anchorId="31D437FD">
          <v:shape id="_x0000_i1035" type="#_x0000_t75" style="width:25.7pt;height:14.55pt" o:ole="">
            <v:imagedata r:id="rId10" o:title=""/>
          </v:shape>
          <o:OLEObject Type="Embed" ProgID="Equation.3" ShapeID="_x0000_i1035" DrawAspect="Content" ObjectID="_1579691913" r:id="rId11"/>
        </w:object>
      </w:r>
      <w:r>
        <w:rPr>
          <w:sz w:val="20"/>
        </w:rPr>
        <w:t>) et quelles sont ses unités ?</w:t>
      </w:r>
    </w:p>
    <w:p w14:paraId="08C50EF1" w14:textId="77777777" w:rsidR="00BD4CD1" w:rsidRDefault="00BD4CD1" w:rsidP="00BD4CD1">
      <w:pPr>
        <w:numPr>
          <w:ilvl w:val="0"/>
          <w:numId w:val="16"/>
        </w:numPr>
        <w:spacing w:after="0" w:line="240" w:lineRule="auto"/>
        <w:rPr>
          <w:sz w:val="20"/>
        </w:rPr>
      </w:pPr>
      <w:r>
        <w:rPr>
          <w:sz w:val="20"/>
        </w:rPr>
        <w:t xml:space="preserve">départager les deux protagonistes en justifiant </w:t>
      </w:r>
      <w:r>
        <w:rPr>
          <w:sz w:val="20"/>
          <w:u w:val="single"/>
        </w:rPr>
        <w:t>physiquement et numériquement</w:t>
      </w:r>
      <w:r>
        <w:rPr>
          <w:sz w:val="20"/>
        </w:rPr>
        <w:t xml:space="preserve"> vos arguments. </w:t>
      </w:r>
    </w:p>
    <w:p w14:paraId="0ADAF9C3" w14:textId="77777777" w:rsidR="00BD4CD1" w:rsidRDefault="00BD4CD1" w:rsidP="00BD4CD1">
      <w:pPr>
        <w:spacing w:after="0" w:line="240" w:lineRule="auto"/>
        <w:rPr>
          <w:sz w:val="20"/>
        </w:rPr>
      </w:pPr>
    </w:p>
    <w:p w14:paraId="0DAC68E3" w14:textId="77777777" w:rsidR="00BD4CD1" w:rsidRPr="00E50322" w:rsidRDefault="00BD4CD1" w:rsidP="00BD4CD1">
      <w:pPr>
        <w:ind w:left="360"/>
        <w:rPr>
          <w:sz w:val="20"/>
        </w:rPr>
      </w:pPr>
      <w:r w:rsidRPr="00E50322">
        <w:rPr>
          <w:b/>
          <w:bCs/>
          <w:sz w:val="20"/>
        </w:rPr>
        <w:t xml:space="preserve">Références </w:t>
      </w:r>
      <w:r w:rsidRPr="00E50322">
        <w:rPr>
          <w:b/>
          <w:bCs/>
          <w:sz w:val="20"/>
          <w:u w:val="single"/>
        </w:rPr>
        <w:t>à lire</w:t>
      </w:r>
      <w:r w:rsidRPr="00E50322">
        <w:rPr>
          <w:sz w:val="20"/>
        </w:rPr>
        <w:t>: Benson (T2) sections 13.1 à 13.7    ou   Hecht sections 24.2 à 5,24.9 à 16.</w:t>
      </w:r>
    </w:p>
    <w:p w14:paraId="2A40850A" w14:textId="77777777" w:rsidR="00BD4CD1" w:rsidRPr="00E50322" w:rsidRDefault="00BD4CD1" w:rsidP="00BD4CD1">
      <w:pPr>
        <w:ind w:left="360"/>
        <w:rPr>
          <w:sz w:val="20"/>
          <w:lang w:val="pl-PL"/>
        </w:rPr>
      </w:pPr>
      <w:r w:rsidRPr="006F5CBC">
        <w:rPr>
          <w:sz w:val="20"/>
        </w:rPr>
        <w:t xml:space="preserve">                              </w:t>
      </w:r>
      <w:r w:rsidRPr="00E50322">
        <w:rPr>
          <w:sz w:val="20"/>
          <w:lang w:val="pl-PL"/>
        </w:rPr>
        <w:t xml:space="preserve">Wikipedia : </w:t>
      </w:r>
      <w:hyperlink r:id="rId12" w:history="1">
        <w:r w:rsidRPr="00E50322">
          <w:rPr>
            <w:rStyle w:val="Lienhypertexte"/>
            <w:b/>
            <w:bCs/>
            <w:sz w:val="20"/>
            <w:lang w:val="pl-PL"/>
          </w:rPr>
          <w:t>http://fr.wikipedia.org/wiki/</w:t>
        </w:r>
        <w:proofErr w:type="gramStart"/>
        <w:r w:rsidRPr="00E50322">
          <w:rPr>
            <w:rStyle w:val="Lienhypertexte"/>
            <w:b/>
            <w:bCs/>
            <w:sz w:val="20"/>
            <w:lang w:val="pl-PL"/>
          </w:rPr>
          <w:t>Radar</w:t>
        </w:r>
      </w:hyperlink>
      <w:r w:rsidRPr="00E50322">
        <w:rPr>
          <w:sz w:val="20"/>
          <w:lang w:val="pl-PL"/>
        </w:rPr>
        <w:t xml:space="preserve"> ,     </w:t>
      </w:r>
      <w:hyperlink r:id="rId13" w:history="1">
        <w:proofErr w:type="gramEnd"/>
        <w:r w:rsidRPr="00E50322">
          <w:rPr>
            <w:rStyle w:val="Lienhypertexte"/>
            <w:b/>
            <w:bCs/>
            <w:sz w:val="20"/>
            <w:lang w:val="pl-PL"/>
          </w:rPr>
          <w:t xml:space="preserve">http://fr.wikipedia.org/wiki/Lidar </w:t>
        </w:r>
      </w:hyperlink>
      <w:r w:rsidRPr="00E50322">
        <w:rPr>
          <w:sz w:val="20"/>
          <w:lang w:val="pl-PL"/>
        </w:rPr>
        <w:t xml:space="preserve">,  </w:t>
      </w:r>
    </w:p>
    <w:p w14:paraId="083C896F" w14:textId="77777777" w:rsidR="00BD4CD1" w:rsidRPr="00E50322" w:rsidRDefault="00BD4CD1" w:rsidP="00BD4CD1">
      <w:pPr>
        <w:ind w:left="360"/>
        <w:rPr>
          <w:sz w:val="20"/>
          <w:lang w:val="pl-PL"/>
        </w:rPr>
      </w:pPr>
      <w:r w:rsidRPr="00E50322">
        <w:rPr>
          <w:sz w:val="20"/>
          <w:lang w:val="pl-PL"/>
        </w:rPr>
        <w:t xml:space="preserve">                                                  </w:t>
      </w:r>
      <w:hyperlink r:id="rId14" w:history="1">
        <w:r w:rsidRPr="00E50322">
          <w:rPr>
            <w:rStyle w:val="Lienhypertexte"/>
            <w:b/>
            <w:bCs/>
            <w:sz w:val="20"/>
            <w:lang w:val="pl-PL"/>
          </w:rPr>
          <w:t>http://fr.wikipedia.org/wiki/Effet_Doppler-Fizeau</w:t>
        </w:r>
      </w:hyperlink>
    </w:p>
    <w:p w14:paraId="15710EAA" w14:textId="77777777" w:rsidR="00BD4CD1" w:rsidRPr="00E50322" w:rsidRDefault="00BD4CD1" w:rsidP="00BD4CD1">
      <w:pPr>
        <w:spacing w:after="0" w:line="240" w:lineRule="auto"/>
        <w:rPr>
          <w:sz w:val="20"/>
          <w:lang w:val="pl-PL"/>
        </w:rPr>
      </w:pPr>
    </w:p>
    <w:p w14:paraId="2D4C5119" w14:textId="77777777" w:rsidR="00BD4CD1" w:rsidRPr="00E50322" w:rsidRDefault="00BD4CD1" w:rsidP="00BD4CD1">
      <w:pPr>
        <w:rPr>
          <w:b/>
          <w:lang w:val="pl-PL"/>
        </w:rPr>
      </w:pPr>
    </w:p>
    <w:p w14:paraId="63CFEE8B" w14:textId="77777777" w:rsidR="00BD4CD1" w:rsidRPr="00E50322" w:rsidRDefault="00BD4CD1" w:rsidP="00BD4CD1">
      <w:pPr>
        <w:rPr>
          <w:b/>
          <w:lang w:val="pl-PL"/>
        </w:rPr>
      </w:pPr>
    </w:p>
    <w:p w14:paraId="4639E4C0" w14:textId="1762B6A2" w:rsidR="000E1062" w:rsidRPr="00BD4CD1" w:rsidRDefault="000E1062" w:rsidP="00BD4CD1">
      <w:pPr>
        <w:pStyle w:val="Corpsdetexte3"/>
        <w:rPr>
          <w:b/>
          <w:lang w:val="pl-PL"/>
        </w:rPr>
      </w:pPr>
    </w:p>
    <w:sectPr w:rsidR="000E1062" w:rsidRPr="00BD4CD1" w:rsidSect="005568C5">
      <w:headerReference w:type="default" r:id="rId15"/>
      <w:footerReference w:type="default" r:id="rId16"/>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7D69C3"/>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37E2CFB"/>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6"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0"/>
  </w:num>
  <w:num w:numId="5">
    <w:abstractNumId w:val="9"/>
  </w:num>
  <w:num w:numId="6">
    <w:abstractNumId w:val="0"/>
  </w:num>
  <w:num w:numId="7">
    <w:abstractNumId w:val="7"/>
  </w:num>
  <w:num w:numId="8">
    <w:abstractNumId w:val="1"/>
  </w:num>
  <w:num w:numId="9">
    <w:abstractNumId w:val="4"/>
  </w:num>
  <w:num w:numId="10">
    <w:abstractNumId w:val="17"/>
  </w:num>
  <w:num w:numId="11">
    <w:abstractNumId w:val="11"/>
  </w:num>
  <w:num w:numId="12">
    <w:abstractNumId w:val="3"/>
  </w:num>
  <w:num w:numId="13">
    <w:abstractNumId w:val="15"/>
  </w:num>
  <w:num w:numId="14">
    <w:abstractNumId w:val="2"/>
  </w:num>
  <w:num w:numId="15">
    <w:abstractNumId w:val="6"/>
  </w:num>
  <w:num w:numId="16">
    <w:abstractNumId w:val="16"/>
  </w:num>
  <w:num w:numId="17">
    <w:abstractNumId w:val="5"/>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14856"/>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0F4"/>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C3F4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D4CD1"/>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styleId="Corpsdetexte2">
    <w:name w:val="Body Text 2"/>
    <w:basedOn w:val="Normal"/>
    <w:link w:val="Corpsdetexte2Car"/>
    <w:uiPriority w:val="99"/>
    <w:semiHidden/>
    <w:unhideWhenUsed/>
    <w:rsid w:val="00014856"/>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014856"/>
    <w:rPr>
      <w:rFonts w:asciiTheme="minorHAnsi" w:eastAsiaTheme="minorHAnsi" w:hAnsiTheme="minorHAnsi" w:cstheme="minorBidi"/>
    </w:rPr>
  </w:style>
  <w:style w:type="paragraph" w:styleId="Corpsdetexte3">
    <w:name w:val="Body Text 3"/>
    <w:basedOn w:val="Normal"/>
    <w:link w:val="Corpsdetexte3Car"/>
    <w:uiPriority w:val="99"/>
    <w:unhideWhenUsed/>
    <w:rsid w:val="008C3F4F"/>
    <w:pPr>
      <w:spacing w:after="120"/>
    </w:pPr>
    <w:rPr>
      <w:sz w:val="16"/>
      <w:szCs w:val="16"/>
    </w:rPr>
  </w:style>
  <w:style w:type="character" w:customStyle="1" w:styleId="Corpsdetexte3Car">
    <w:name w:val="Corps de texte 3 Car"/>
    <w:basedOn w:val="Policepardfaut"/>
    <w:link w:val="Corpsdetexte3"/>
    <w:uiPriority w:val="99"/>
    <w:rsid w:val="008C3F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r.wikipedia.org/wiki/Lidar%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Rad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r.wikipedia.org/wiki/Effet_Doppler-Fize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20CA-C8AC-48C7-894F-A8091DE3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2018-02-09T13:32:00Z</dcterms:created>
  <dcterms:modified xsi:type="dcterms:W3CDTF">2018-02-09T13:32:00Z</dcterms:modified>
</cp:coreProperties>
</file>