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6158CA47" w:rsidR="003D4454" w:rsidRPr="00162BC3" w:rsidRDefault="00F7221F" w:rsidP="00DC389F">
      <w:pPr>
        <w:pStyle w:val="Titre1"/>
        <w:spacing w:line="360" w:lineRule="auto"/>
        <w:rPr>
          <w:sz w:val="22"/>
          <w:szCs w:val="22"/>
        </w:rPr>
      </w:pPr>
      <w:r w:rsidRPr="00162BC3">
        <w:rPr>
          <w:sz w:val="22"/>
          <w:szCs w:val="22"/>
        </w:rPr>
        <w:t>E</w:t>
      </w:r>
      <w:r w:rsidR="007F5977">
        <w:rPr>
          <w:sz w:val="22"/>
          <w:szCs w:val="22"/>
        </w:rPr>
        <w:t>noncé : un peu d’électromécanique « lourde »</w:t>
      </w:r>
    </w:p>
    <w:p w14:paraId="7B490B4E" w14:textId="77777777" w:rsidR="007F5977" w:rsidRPr="007F5977" w:rsidRDefault="007F5977" w:rsidP="007F5977">
      <w:pPr>
        <w:spacing w:after="160" w:line="360" w:lineRule="auto"/>
        <w:jc w:val="both"/>
        <w:rPr>
          <w:rFonts w:ascii="Calibri" w:eastAsia="Calibri" w:hAnsi="Calibri" w:cs="Times New Roman"/>
        </w:rPr>
      </w:pPr>
      <w:bookmarkStart w:id="0" w:name="_GoBack"/>
      <w:bookmarkEnd w:id="0"/>
      <w:r w:rsidRPr="007F5977">
        <w:rPr>
          <w:rFonts w:ascii="Calibri" w:eastAsia="Calibri" w:hAnsi="Calibri" w:cs="Times New Roman"/>
        </w:rPr>
        <w:t xml:space="preserve">Pour alimenter les chaines de transformation des matériaux à recycler, il est nécessaire de réduire les carcasses des véhicules automobiles déclassés par exemple en blocs relativement homogènes en taille et en poids. Ceci est réalisé par des systèmes de presse mécanique compactant les véhicules hors d’usage en provenance des démolisseurs en blocs approximativement cubiques. </w:t>
      </w:r>
    </w:p>
    <w:p w14:paraId="3C439E4E" w14:textId="77777777" w:rsidR="007F5977" w:rsidRPr="007F5977" w:rsidRDefault="007F5977" w:rsidP="007F5977">
      <w:pPr>
        <w:spacing w:after="160" w:line="360" w:lineRule="auto"/>
        <w:jc w:val="both"/>
        <w:rPr>
          <w:rFonts w:ascii="Calibri" w:eastAsia="Calibri" w:hAnsi="Calibri" w:cs="Times New Roman"/>
        </w:rPr>
      </w:pPr>
    </w:p>
    <w:p w14:paraId="091CF0A1" w14:textId="77777777" w:rsidR="007F5977" w:rsidRPr="007F5977" w:rsidRDefault="007F5977" w:rsidP="007F5977">
      <w:pPr>
        <w:spacing w:after="160" w:line="360" w:lineRule="auto"/>
        <w:jc w:val="both"/>
        <w:rPr>
          <w:rFonts w:ascii="Calibri" w:eastAsia="Calibri" w:hAnsi="Calibri" w:cs="Times New Roman"/>
        </w:rPr>
      </w:pPr>
      <w:r w:rsidRPr="007F5977">
        <w:rPr>
          <w:rFonts w:ascii="Calibri" w:eastAsia="Calibri" w:hAnsi="Calibri" w:cs="Times New Roman"/>
        </w:rPr>
        <w:t>Pour manutentionner ensuite ces éléments où la prise à l’aide d’une pince pendue à une grue n’est a priori pas évidente, on peut envisager l’utilisation de gros électroaimants suspendus par une chaine fixée à une flèche de grue.</w:t>
      </w:r>
    </w:p>
    <w:p w14:paraId="3647FF3F" w14:textId="77777777" w:rsidR="007F5977" w:rsidRPr="007F5977" w:rsidRDefault="007F5977" w:rsidP="007F5977">
      <w:pPr>
        <w:spacing w:after="160" w:line="360" w:lineRule="auto"/>
        <w:jc w:val="both"/>
        <w:rPr>
          <w:rFonts w:ascii="Calibri" w:eastAsia="Calibri" w:hAnsi="Calibri" w:cs="Times New Roman"/>
        </w:rPr>
      </w:pPr>
    </w:p>
    <w:p w14:paraId="0317D48E" w14:textId="77777777" w:rsidR="007F5977" w:rsidRPr="007F5977" w:rsidRDefault="007F5977" w:rsidP="007F5977">
      <w:pPr>
        <w:numPr>
          <w:ilvl w:val="0"/>
          <w:numId w:val="13"/>
        </w:numPr>
        <w:spacing w:after="0" w:line="360" w:lineRule="auto"/>
        <w:jc w:val="both"/>
        <w:rPr>
          <w:rFonts w:ascii="Calibri" w:eastAsia="Calibri" w:hAnsi="Calibri" w:cs="Times New Roman"/>
        </w:rPr>
      </w:pPr>
      <w:r w:rsidRPr="007F5977">
        <w:rPr>
          <w:rFonts w:ascii="Calibri" w:eastAsia="Calibri" w:hAnsi="Calibri" w:cs="Times New Roman"/>
        </w:rPr>
        <w:t>A votre avis quel est l’intérêt d’une telle approche ?</w:t>
      </w:r>
    </w:p>
    <w:p w14:paraId="4441F5B2" w14:textId="77777777" w:rsidR="007F5977" w:rsidRPr="007F5977" w:rsidRDefault="007F5977" w:rsidP="007F5977">
      <w:pPr>
        <w:numPr>
          <w:ilvl w:val="0"/>
          <w:numId w:val="13"/>
        </w:numPr>
        <w:spacing w:after="0" w:line="360" w:lineRule="auto"/>
        <w:jc w:val="both"/>
        <w:rPr>
          <w:rFonts w:ascii="Calibri" w:eastAsia="Calibri" w:hAnsi="Calibri" w:cs="Times New Roman"/>
        </w:rPr>
      </w:pPr>
      <w:r w:rsidRPr="007F5977">
        <w:rPr>
          <w:rFonts w:ascii="Calibri" w:eastAsia="Calibri" w:hAnsi="Calibri" w:cs="Times New Roman"/>
        </w:rPr>
        <w:t xml:space="preserve">Pourriez-vous projeter un tel système ? On supposera disposer d’une alimentation de tension pouvant être réglée entre 12 et 48V continu ou alternatif et de résistance interne inférieure à 0,1 </w:t>
      </w:r>
      <w:r w:rsidRPr="007F5977">
        <w:rPr>
          <w:rFonts w:ascii="Symbol" w:eastAsia="Calibri" w:hAnsi="Symbol" w:cs="Times New Roman"/>
        </w:rPr>
        <w:t></w:t>
      </w:r>
      <w:r w:rsidRPr="007F5977">
        <w:rPr>
          <w:rFonts w:ascii="Calibri" w:eastAsia="Calibri" w:hAnsi="Calibri" w:cs="Times New Roman"/>
        </w:rPr>
        <w:t>.</w:t>
      </w:r>
    </w:p>
    <w:p w14:paraId="317B8AA7" w14:textId="77777777" w:rsidR="007F5977" w:rsidRPr="007F5977" w:rsidRDefault="007F5977" w:rsidP="007F5977">
      <w:pPr>
        <w:numPr>
          <w:ilvl w:val="0"/>
          <w:numId w:val="13"/>
        </w:numPr>
        <w:spacing w:after="0" w:line="360" w:lineRule="auto"/>
        <w:jc w:val="both"/>
        <w:rPr>
          <w:rFonts w:ascii="Calibri" w:eastAsia="Calibri" w:hAnsi="Calibri" w:cs="Times New Roman"/>
          <w:b/>
        </w:rPr>
      </w:pPr>
      <w:r w:rsidRPr="007F5977">
        <w:rPr>
          <w:rFonts w:ascii="Calibri" w:eastAsia="Calibri" w:hAnsi="Calibri" w:cs="Times New Roman"/>
        </w:rPr>
        <w:t>A l’usage on observe en pratique que l’électroaimant est un élément qui chauffe. Voyez-vous une raison ? Pour éviter une augmentation de la température, on pourra prévoir que chaque utilisation ne se fait que par intermittence.</w:t>
      </w:r>
    </w:p>
    <w:p w14:paraId="6B83031B" w14:textId="77777777" w:rsidR="007F5977" w:rsidRPr="007F5977" w:rsidRDefault="007F5977" w:rsidP="007F5977">
      <w:pPr>
        <w:numPr>
          <w:ilvl w:val="0"/>
          <w:numId w:val="13"/>
        </w:numPr>
        <w:spacing w:after="0" w:line="360" w:lineRule="auto"/>
        <w:jc w:val="both"/>
        <w:rPr>
          <w:rFonts w:ascii="Calibri" w:eastAsia="Calibri" w:hAnsi="Calibri" w:cs="Times New Roman"/>
        </w:rPr>
      </w:pPr>
      <w:r w:rsidRPr="007F5977">
        <w:rPr>
          <w:rFonts w:ascii="Calibri" w:eastAsia="Calibri" w:hAnsi="Calibri" w:cs="Times New Roman"/>
        </w:rPr>
        <w:t xml:space="preserve">Les blocs à déplacer peuvent être considérés comme ayant des dimensions de l’ordre de 50cm de côté et une rugosité de surface à la sortie de la presse de l’ordre du millimètre. </w:t>
      </w:r>
    </w:p>
    <w:p w14:paraId="1C1B05DE" w14:textId="77777777" w:rsidR="007F5977" w:rsidRPr="007F5977" w:rsidRDefault="007F5977" w:rsidP="007F5977">
      <w:pPr>
        <w:numPr>
          <w:ilvl w:val="0"/>
          <w:numId w:val="13"/>
        </w:numPr>
        <w:spacing w:after="0" w:line="360" w:lineRule="auto"/>
        <w:jc w:val="both"/>
        <w:rPr>
          <w:rFonts w:ascii="Calibri" w:eastAsia="Calibri" w:hAnsi="Calibri" w:cs="Times New Roman"/>
        </w:rPr>
      </w:pPr>
      <w:r w:rsidRPr="007F5977">
        <w:rPr>
          <w:rFonts w:ascii="Calibri" w:eastAsia="Calibri" w:hAnsi="Calibri" w:cs="Times New Roman"/>
        </w:rPr>
        <w:t>Lorsque le grutier enclenche le système de levage, doit-il attendre longtemps pour soulever la charge sans risque ?</w:t>
      </w:r>
    </w:p>
    <w:p w14:paraId="53BCCE38" w14:textId="77777777" w:rsidR="007F5977" w:rsidRPr="007F5977" w:rsidRDefault="007F5977" w:rsidP="007F5977">
      <w:pPr>
        <w:numPr>
          <w:ilvl w:val="0"/>
          <w:numId w:val="13"/>
        </w:numPr>
        <w:spacing w:after="0" w:line="360" w:lineRule="auto"/>
        <w:jc w:val="both"/>
        <w:rPr>
          <w:rFonts w:ascii="Calibri" w:eastAsia="Calibri" w:hAnsi="Calibri" w:cs="Times New Roman"/>
        </w:rPr>
      </w:pPr>
      <w:r w:rsidRPr="007F5977">
        <w:rPr>
          <w:rFonts w:ascii="Calibri" w:eastAsia="Calibri" w:hAnsi="Calibri" w:cs="Times New Roman"/>
        </w:rPr>
        <w:t>On constate, également après essais, que la charge suspendue à l’électroaimant reste parfois accolée à celui-ci après coupure du courant. Pourriez-vous expliquer ce phénomène ? Cela pose évidemment un réel problème de sécurité. Comment le résoudre? Proposez plusieurs solutions pour garantir le détachement à chaque coup ! </w:t>
      </w:r>
    </w:p>
    <w:p w14:paraId="4B9FE7C8" w14:textId="77777777" w:rsidR="00216F10" w:rsidRPr="00216F10" w:rsidRDefault="00216F10" w:rsidP="00216F10">
      <w:pPr>
        <w:spacing w:after="160" w:line="259" w:lineRule="auto"/>
        <w:rPr>
          <w:rFonts w:eastAsia="Calibri" w:cs="Times New Roman"/>
          <w:b/>
        </w:rPr>
      </w:pPr>
    </w:p>
    <w:p w14:paraId="508BC49D" w14:textId="77777777" w:rsidR="00216F10" w:rsidRPr="00216F10" w:rsidRDefault="00216F10" w:rsidP="00216F10">
      <w:pPr>
        <w:spacing w:after="160" w:line="259" w:lineRule="auto"/>
        <w:rPr>
          <w:rFonts w:ascii="Calibri" w:eastAsia="Calibri" w:hAnsi="Calibri" w:cs="Times New Roman"/>
        </w:rPr>
      </w:pPr>
    </w:p>
    <w:p w14:paraId="094A2814" w14:textId="7D4D0CE6" w:rsidR="0078351C" w:rsidRPr="00162BC3" w:rsidRDefault="0078351C" w:rsidP="00DC389F">
      <w:pPr>
        <w:spacing w:after="160" w:line="360" w:lineRule="auto"/>
        <w:rPr>
          <w:rFonts w:ascii="Calibri" w:eastAsia="Calibri" w:hAnsi="Calibri" w:cs="Times New Roman"/>
        </w:rPr>
      </w:pPr>
    </w:p>
    <w:sectPr w:rsidR="0078351C" w:rsidRPr="00162B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DC4F" w14:textId="77777777" w:rsidR="00D835F2" w:rsidRDefault="00D835F2" w:rsidP="00E33B15">
      <w:r>
        <w:separator/>
      </w:r>
    </w:p>
  </w:endnote>
  <w:endnote w:type="continuationSeparator" w:id="0">
    <w:p w14:paraId="5DED64E0" w14:textId="77777777" w:rsidR="00D835F2" w:rsidRDefault="00D835F2"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9CED" w14:textId="77777777" w:rsidR="00D835F2" w:rsidRDefault="00D835F2" w:rsidP="00E33B15">
      <w:r>
        <w:separator/>
      </w:r>
    </w:p>
  </w:footnote>
  <w:footnote w:type="continuationSeparator" w:id="0">
    <w:p w14:paraId="0EDFDA13" w14:textId="77777777" w:rsidR="00D835F2" w:rsidRDefault="00D835F2"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C"/>
    <w:lvl w:ilvl="0">
      <w:numFmt w:val="bullet"/>
      <w:lvlText w:val=""/>
      <w:lvlJc w:val="left"/>
      <w:pPr>
        <w:tabs>
          <w:tab w:val="num" w:pos="360"/>
        </w:tabs>
        <w:ind w:left="360" w:hanging="360"/>
      </w:pPr>
      <w:rPr>
        <w:rFonts w:ascii="Symbol" w:hAnsi="Symbol" w:hint="default"/>
      </w:rPr>
    </w:lvl>
  </w:abstractNum>
  <w:abstractNum w:abstractNumId="1"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2"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6"/>
  </w:num>
  <w:num w:numId="4">
    <w:abstractNumId w:val="8"/>
  </w:num>
  <w:num w:numId="5">
    <w:abstractNumId w:val="7"/>
  </w:num>
  <w:num w:numId="6">
    <w:abstractNumId w:val="1"/>
  </w:num>
  <w:num w:numId="7">
    <w:abstractNumId w:val="5"/>
  </w:num>
  <w:num w:numId="8">
    <w:abstractNumId w:val="2"/>
  </w:num>
  <w:num w:numId="9">
    <w:abstractNumId w:val="4"/>
  </w:num>
  <w:num w:numId="10">
    <w:abstractNumId w:val="12"/>
  </w:num>
  <w:num w:numId="11">
    <w:abstractNumId w:val="9"/>
  </w:num>
  <w:num w:numId="12">
    <w:abstractNumId w:val="3"/>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16F10"/>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E3514"/>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351C"/>
    <w:rsid w:val="00783DE7"/>
    <w:rsid w:val="00785CA2"/>
    <w:rsid w:val="007A3527"/>
    <w:rsid w:val="007A482B"/>
    <w:rsid w:val="007A5C12"/>
    <w:rsid w:val="007B2486"/>
    <w:rsid w:val="007B34F5"/>
    <w:rsid w:val="007C3569"/>
    <w:rsid w:val="007D3287"/>
    <w:rsid w:val="007E5287"/>
    <w:rsid w:val="007F0783"/>
    <w:rsid w:val="007F11CB"/>
    <w:rsid w:val="007F5977"/>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835F2"/>
    <w:rsid w:val="00D903D4"/>
    <w:rsid w:val="00DB59B2"/>
    <w:rsid w:val="00DC3832"/>
    <w:rsid w:val="00DC389F"/>
    <w:rsid w:val="00DC7A9D"/>
    <w:rsid w:val="00DD38F9"/>
    <w:rsid w:val="00DD5A90"/>
    <w:rsid w:val="00DE243D"/>
    <w:rsid w:val="00DE2F35"/>
    <w:rsid w:val="00DE5917"/>
    <w:rsid w:val="00DF7786"/>
    <w:rsid w:val="00E01F8C"/>
    <w:rsid w:val="00E0201B"/>
    <w:rsid w:val="00E03957"/>
    <w:rsid w:val="00E147BE"/>
    <w:rsid w:val="00E21ED7"/>
    <w:rsid w:val="00E33B1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iPriority w:val="99"/>
    <w:unhideWhenUsed/>
    <w:rsid w:val="00E33B15"/>
    <w:pPr>
      <w:tabs>
        <w:tab w:val="center" w:pos="4536"/>
        <w:tab w:val="right" w:pos="9072"/>
      </w:tabs>
    </w:pPr>
  </w:style>
  <w:style w:type="character" w:customStyle="1" w:styleId="PieddepageCar">
    <w:name w:val="Pied de page Car"/>
    <w:basedOn w:val="Policepardfaut"/>
    <w:link w:val="Pieddepage"/>
    <w:uiPriority w:val="99"/>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6B4C-2ED0-486D-BCA9-EB1A0DD9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Delphine Ducarme</cp:lastModifiedBy>
  <cp:revision>328</cp:revision>
  <cp:lastPrinted>2015-01-19T10:24:00Z</cp:lastPrinted>
  <dcterms:created xsi:type="dcterms:W3CDTF">2016-04-19T07:17:00Z</dcterms:created>
  <dcterms:modified xsi:type="dcterms:W3CDTF">2017-10-12T10:17:00Z</dcterms:modified>
</cp:coreProperties>
</file>