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2D9" w:rsidRDefault="00F802D9">
      <w:pPr>
        <w:pStyle w:val="Corpsdetexte"/>
        <w:spacing w:before="1"/>
        <w:rPr>
          <w:rFonts w:ascii="Times New Roman"/>
          <w:b w:val="0"/>
          <w:sz w:val="14"/>
        </w:rPr>
      </w:pPr>
      <w:bookmarkStart w:id="0" w:name="_GoBack"/>
      <w:bookmarkEnd w:id="0"/>
    </w:p>
    <w:p w:rsidR="00F802D9" w:rsidRPr="00186102" w:rsidRDefault="00186102">
      <w:pPr>
        <w:pStyle w:val="Corpsdetexte"/>
        <w:spacing w:before="52" w:after="19" w:line="254" w:lineRule="auto"/>
        <w:ind w:left="4730" w:right="842" w:hanging="3912"/>
        <w:rPr>
          <w:lang w:val="fr-BE"/>
        </w:rPr>
      </w:pPr>
      <w:r w:rsidRPr="00186102">
        <w:rPr>
          <w:color w:val="622322"/>
          <w:spacing w:val="17"/>
          <w:lang w:val="fr-BE"/>
        </w:rPr>
        <w:t xml:space="preserve">EVALUATION </w:t>
      </w:r>
      <w:r w:rsidRPr="00186102">
        <w:rPr>
          <w:color w:val="622322"/>
          <w:spacing w:val="9"/>
          <w:lang w:val="fr-BE"/>
        </w:rPr>
        <w:t xml:space="preserve">DE LA </w:t>
      </w:r>
      <w:r w:rsidRPr="00186102">
        <w:rPr>
          <w:color w:val="622322"/>
          <w:spacing w:val="17"/>
          <w:lang w:val="fr-BE"/>
        </w:rPr>
        <w:t xml:space="preserve">DISCUSSION </w:t>
      </w:r>
      <w:r w:rsidRPr="00186102">
        <w:rPr>
          <w:color w:val="622322"/>
          <w:spacing w:val="9"/>
          <w:lang w:val="fr-BE"/>
        </w:rPr>
        <w:t xml:space="preserve">ET </w:t>
      </w:r>
      <w:r w:rsidRPr="00186102">
        <w:rPr>
          <w:color w:val="622322"/>
          <w:spacing w:val="16"/>
          <w:lang w:val="fr-BE"/>
        </w:rPr>
        <w:t xml:space="preserve">RÉPONSES </w:t>
      </w:r>
      <w:r w:rsidRPr="00186102">
        <w:rPr>
          <w:color w:val="622322"/>
          <w:spacing w:val="13"/>
          <w:lang w:val="fr-BE"/>
        </w:rPr>
        <w:t xml:space="preserve">AUX </w:t>
      </w:r>
      <w:r w:rsidRPr="00186102">
        <w:rPr>
          <w:color w:val="622322"/>
          <w:spacing w:val="17"/>
          <w:lang w:val="fr-BE"/>
        </w:rPr>
        <w:t xml:space="preserve">QUESTIONS </w:t>
      </w:r>
      <w:r w:rsidRPr="00186102">
        <w:rPr>
          <w:color w:val="622322"/>
          <w:spacing w:val="13"/>
          <w:lang w:val="fr-BE"/>
        </w:rPr>
        <w:t xml:space="preserve">DES </w:t>
      </w:r>
      <w:r w:rsidRPr="00186102">
        <w:rPr>
          <w:color w:val="622322"/>
          <w:spacing w:val="16"/>
          <w:lang w:val="fr-BE"/>
        </w:rPr>
        <w:t xml:space="preserve">GROUPES  </w:t>
      </w:r>
      <w:r w:rsidRPr="00186102">
        <w:rPr>
          <w:color w:val="622322"/>
          <w:spacing w:val="9"/>
          <w:lang w:val="fr-BE"/>
        </w:rPr>
        <w:t>DE</w:t>
      </w:r>
      <w:r w:rsidRPr="00186102">
        <w:rPr>
          <w:color w:val="622322"/>
          <w:spacing w:val="41"/>
          <w:lang w:val="fr-BE"/>
        </w:rPr>
        <w:t xml:space="preserve"> </w:t>
      </w:r>
      <w:r w:rsidRPr="00186102">
        <w:rPr>
          <w:color w:val="622322"/>
          <w:spacing w:val="16"/>
          <w:lang w:val="fr-BE"/>
        </w:rPr>
        <w:t>PROJET</w:t>
      </w:r>
    </w:p>
    <w:p w:rsidR="00F802D9" w:rsidRDefault="00186102">
      <w:pPr>
        <w:pStyle w:val="Corpsdetexte"/>
        <w:spacing w:line="58" w:lineRule="exact"/>
        <w:ind w:left="772"/>
        <w:rPr>
          <w:b w:val="0"/>
          <w:sz w:val="5"/>
        </w:rPr>
      </w:pPr>
      <w:r>
        <w:rPr>
          <w:b w:val="0"/>
          <w:noProof/>
          <w:sz w:val="5"/>
          <w:lang w:val="fr-BE" w:eastAsia="fr-BE"/>
        </w:rPr>
        <mc:AlternateContent>
          <mc:Choice Requires="wpg">
            <w:drawing>
              <wp:inline distT="0" distB="0" distL="0" distR="0">
                <wp:extent cx="5815965" cy="36830"/>
                <wp:effectExtent l="4445" t="6350" r="8890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5965" cy="36830"/>
                          <a:chOff x="0" y="0"/>
                          <a:chExt cx="9159" cy="58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" y="50"/>
                            <a:ext cx="91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435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912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9435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945C52" id="Group 2" o:spid="_x0000_s1026" style="width:457.95pt;height:2.9pt;mso-position-horizontal-relative:char;mso-position-vertical-relative:line" coordsize="9159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">
                <v:line id="Line 4" o:spid="_x0000_s1027" style="position:absolute;visibility:visible;mso-wrap-style:square" from="15,50" to="9144,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NyMsIAAADaAAAADwAAAGRycy9kb3ducmV2LnhtbESPzWrDMBCE74G+g9hCbrGcH4JxLYeS&#10;tpCjm+QBFmtrm1or11IcO08fBQo5DjPzDZPtRtOKgXrXWFawjGIQxKXVDVcKzqevRQLCeWSNrWVS&#10;MJGDXf4yyzDV9srfNBx9JQKEXYoKau+7VEpX1mTQRbYjDt6P7Q36IPtK6h6vAW5auYrjrTTYcFio&#10;saN9TeXv8WIUNBtXxPx5W1bD9FEwbpK/fZsoNX8d399AeBr9M/zfPmgFa3hcCTdA5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JNyMsIAAADaAAAADwAAAAAAAAAAAAAA&#10;AAChAgAAZHJzL2Rvd25yZXYueG1sUEsFBgAAAAAEAAQA+QAAAJADAAAAAA==&#10;" strokecolor="#943533" strokeweight=".72pt"/>
                <v:line id="Line 3" o:spid="_x0000_s1028" style="position:absolute;visibility:visible;mso-wrap-style:square" from="15,15" to="9144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i7psMAAADaAAAADwAAAGRycy9kb3ducmV2LnhtbESPQWvCQBSE7wX/w/KEXkrdKEFrdBUV&#10;WnPxoPbS2yP7TILZt2F31fTfu4LgcZiZb5j5sjONuJLztWUFw0ECgriwuuZSwe/x+/MLhA/IGhvL&#10;pOCfPCwXvbc5ZtreeE/XQyhFhLDPUEEVQptJ6YuKDPqBbYmjd7LOYIjSlVI7vEW4aeQoScbSYM1x&#10;ocKWNhUV58PFKNhNfqbpml3StX+7fLwN6UeZW6Xe+91qBiJQF17hZzvXClJ4XIk3QC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4u6bDAAAA2gAAAA8AAAAAAAAAAAAA&#10;AAAAoQIAAGRycy9kb3ducmV2LnhtbFBLBQYAAAAABAAEAPkAAACRAwAAAAA=&#10;" strokecolor="#943533" strokeweight="1.44pt"/>
                <w10:anchorlock/>
              </v:group>
            </w:pict>
          </mc:Fallback>
        </mc:AlternateContent>
      </w:r>
    </w:p>
    <w:p w:rsidR="00F802D9" w:rsidRDefault="00F802D9">
      <w:pPr>
        <w:pStyle w:val="Corpsdetexte"/>
        <w:spacing w:before="3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2069"/>
        <w:gridCol w:w="2107"/>
        <w:gridCol w:w="2101"/>
        <w:gridCol w:w="2114"/>
      </w:tblGrid>
      <w:tr w:rsidR="00F802D9">
        <w:trPr>
          <w:trHeight w:hRule="exact" w:val="466"/>
        </w:trPr>
        <w:tc>
          <w:tcPr>
            <w:tcW w:w="4135" w:type="dxa"/>
            <w:gridSpan w:val="2"/>
            <w:shd w:val="clear" w:color="auto" w:fill="00007F"/>
          </w:tcPr>
          <w:p w:rsidR="00F802D9" w:rsidRDefault="00186102">
            <w:pPr>
              <w:pStyle w:val="TableParagraph"/>
              <w:spacing w:before="11"/>
              <w:ind w:left="2174"/>
              <w:rPr>
                <w:b/>
              </w:rPr>
            </w:pPr>
            <w:r>
              <w:rPr>
                <w:b/>
                <w:color w:val="FFFFFF"/>
              </w:rPr>
              <w:t>F (insuffisant)</w:t>
            </w:r>
          </w:p>
        </w:tc>
        <w:tc>
          <w:tcPr>
            <w:tcW w:w="2107" w:type="dxa"/>
            <w:shd w:val="clear" w:color="auto" w:fill="00007F"/>
          </w:tcPr>
          <w:p w:rsidR="00F802D9" w:rsidRDefault="00186102">
            <w:pPr>
              <w:pStyle w:val="TableParagraph"/>
              <w:spacing w:before="11"/>
              <w:ind w:left="146"/>
              <w:rPr>
                <w:b/>
              </w:rPr>
            </w:pPr>
            <w:r>
              <w:rPr>
                <w:b/>
                <w:color w:val="FFFFFF"/>
              </w:rPr>
              <w:t>C (correct)</w:t>
            </w:r>
          </w:p>
        </w:tc>
        <w:tc>
          <w:tcPr>
            <w:tcW w:w="2101" w:type="dxa"/>
            <w:shd w:val="clear" w:color="auto" w:fill="00007F"/>
          </w:tcPr>
          <w:p w:rsidR="00F802D9" w:rsidRDefault="00186102">
            <w:pPr>
              <w:pStyle w:val="TableParagraph"/>
              <w:spacing w:before="11"/>
              <w:ind w:left="107"/>
              <w:rPr>
                <w:b/>
              </w:rPr>
            </w:pPr>
            <w:r>
              <w:rPr>
                <w:b/>
                <w:color w:val="FFFFFF"/>
              </w:rPr>
              <w:t>B (bon)</w:t>
            </w:r>
          </w:p>
        </w:tc>
        <w:tc>
          <w:tcPr>
            <w:tcW w:w="2114" w:type="dxa"/>
            <w:shd w:val="clear" w:color="auto" w:fill="00007F"/>
          </w:tcPr>
          <w:p w:rsidR="00F802D9" w:rsidRDefault="00186102">
            <w:pPr>
              <w:pStyle w:val="TableParagraph"/>
              <w:spacing w:before="11"/>
              <w:ind w:left="78"/>
              <w:rPr>
                <w:b/>
              </w:rPr>
            </w:pPr>
            <w:r>
              <w:rPr>
                <w:b/>
                <w:color w:val="FFFFFF"/>
              </w:rPr>
              <w:t>A (très bon)</w:t>
            </w:r>
          </w:p>
        </w:tc>
      </w:tr>
      <w:tr w:rsidR="00F802D9">
        <w:trPr>
          <w:trHeight w:hRule="exact" w:val="449"/>
        </w:trPr>
        <w:tc>
          <w:tcPr>
            <w:tcW w:w="10457" w:type="dxa"/>
            <w:gridSpan w:val="5"/>
            <w:tcBorders>
              <w:left w:val="single" w:sz="6" w:space="0" w:color="00007F"/>
              <w:right w:val="single" w:sz="6" w:space="0" w:color="00007F"/>
            </w:tcBorders>
            <w:shd w:val="clear" w:color="auto" w:fill="A6A6A6"/>
          </w:tcPr>
          <w:p w:rsidR="00F802D9" w:rsidRDefault="00186102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Fond :</w:t>
            </w:r>
          </w:p>
        </w:tc>
      </w:tr>
      <w:tr w:rsidR="00F802D9" w:rsidRPr="00186102">
        <w:trPr>
          <w:trHeight w:hRule="exact" w:val="1615"/>
        </w:trPr>
        <w:tc>
          <w:tcPr>
            <w:tcW w:w="2066" w:type="dxa"/>
            <w:tcBorders>
              <w:left w:val="single" w:sz="6" w:space="0" w:color="00007F"/>
              <w:bottom w:val="single" w:sz="4" w:space="0" w:color="000000"/>
              <w:right w:val="single" w:sz="6" w:space="0" w:color="00007F"/>
            </w:tcBorders>
          </w:tcPr>
          <w:p w:rsidR="00F802D9" w:rsidRPr="00186102" w:rsidRDefault="00186102">
            <w:pPr>
              <w:pStyle w:val="TableParagraph"/>
              <w:spacing w:line="259" w:lineRule="auto"/>
              <w:ind w:right="730"/>
              <w:rPr>
                <w:lang w:val="fr-BE"/>
              </w:rPr>
            </w:pPr>
            <w:r w:rsidRPr="00186102">
              <w:rPr>
                <w:lang w:val="fr-BE"/>
              </w:rPr>
              <w:t>Cohérence, pertinence et justesse des réponses</w:t>
            </w:r>
          </w:p>
        </w:tc>
        <w:tc>
          <w:tcPr>
            <w:tcW w:w="2069" w:type="dxa"/>
            <w:tcBorders>
              <w:left w:val="single" w:sz="6" w:space="0" w:color="00007F"/>
              <w:bottom w:val="single" w:sz="4" w:space="0" w:color="000000"/>
              <w:right w:val="single" w:sz="6" w:space="0" w:color="00007F"/>
            </w:tcBorders>
            <w:shd w:val="clear" w:color="auto" w:fill="C0C0C0"/>
          </w:tcPr>
          <w:p w:rsidR="00F802D9" w:rsidRPr="00186102" w:rsidRDefault="00186102">
            <w:pPr>
              <w:pStyle w:val="TableParagraph"/>
              <w:spacing w:line="259" w:lineRule="auto"/>
              <w:ind w:right="227"/>
              <w:rPr>
                <w:b/>
                <w:lang w:val="fr-BE"/>
              </w:rPr>
            </w:pPr>
            <w:r w:rsidRPr="00186102">
              <w:rPr>
                <w:b/>
                <w:lang w:val="fr-BE"/>
              </w:rPr>
              <w:t>Les réponses ne correspondent pas aux questions ou sont fausses.</w:t>
            </w:r>
          </w:p>
        </w:tc>
        <w:tc>
          <w:tcPr>
            <w:tcW w:w="2107" w:type="dxa"/>
            <w:tcBorders>
              <w:left w:val="single" w:sz="6" w:space="0" w:color="00007F"/>
              <w:bottom w:val="single" w:sz="4" w:space="0" w:color="000000"/>
              <w:right w:val="single" w:sz="6" w:space="0" w:color="00007F"/>
            </w:tcBorders>
            <w:shd w:val="clear" w:color="auto" w:fill="E5E5E5"/>
          </w:tcPr>
          <w:p w:rsidR="00F802D9" w:rsidRPr="00186102" w:rsidRDefault="00186102">
            <w:pPr>
              <w:pStyle w:val="TableParagraph"/>
              <w:spacing w:line="259" w:lineRule="auto"/>
              <w:ind w:right="122"/>
              <w:rPr>
                <w:b/>
                <w:lang w:val="fr-BE"/>
              </w:rPr>
            </w:pPr>
            <w:r w:rsidRPr="00186102">
              <w:rPr>
                <w:b/>
                <w:lang w:val="fr-BE"/>
              </w:rPr>
              <w:t>Les étudiants répondent aux questions posées de manière plutôt correcte.</w:t>
            </w:r>
          </w:p>
        </w:tc>
        <w:tc>
          <w:tcPr>
            <w:tcW w:w="2101" w:type="dxa"/>
            <w:tcBorders>
              <w:left w:val="single" w:sz="6" w:space="0" w:color="00007F"/>
              <w:bottom w:val="single" w:sz="4" w:space="0" w:color="000000"/>
              <w:right w:val="single" w:sz="6" w:space="0" w:color="00007F"/>
            </w:tcBorders>
            <w:shd w:val="clear" w:color="auto" w:fill="C0C0C0"/>
          </w:tcPr>
          <w:p w:rsidR="00F802D9" w:rsidRPr="00186102" w:rsidRDefault="00186102">
            <w:pPr>
              <w:pStyle w:val="TableParagraph"/>
              <w:spacing w:line="259" w:lineRule="auto"/>
              <w:ind w:right="345"/>
              <w:rPr>
                <w:b/>
                <w:lang w:val="fr-BE"/>
              </w:rPr>
            </w:pPr>
            <w:r w:rsidRPr="00186102">
              <w:rPr>
                <w:b/>
                <w:lang w:val="fr-BE"/>
              </w:rPr>
              <w:t>Les réponses sont correctes et pertinentes.</w:t>
            </w:r>
          </w:p>
        </w:tc>
        <w:tc>
          <w:tcPr>
            <w:tcW w:w="2114" w:type="dxa"/>
            <w:tcBorders>
              <w:left w:val="single" w:sz="6" w:space="0" w:color="00007F"/>
              <w:bottom w:val="single" w:sz="4" w:space="0" w:color="000000"/>
              <w:right w:val="single" w:sz="6" w:space="0" w:color="00007F"/>
            </w:tcBorders>
            <w:shd w:val="clear" w:color="auto" w:fill="E5E5E5"/>
          </w:tcPr>
          <w:p w:rsidR="00F802D9" w:rsidRPr="00186102" w:rsidRDefault="00186102">
            <w:pPr>
              <w:pStyle w:val="TableParagraph"/>
              <w:spacing w:line="259" w:lineRule="auto"/>
              <w:ind w:left="107" w:right="259"/>
              <w:rPr>
                <w:b/>
                <w:lang w:val="fr-BE"/>
              </w:rPr>
            </w:pPr>
            <w:r w:rsidRPr="00186102">
              <w:rPr>
                <w:b/>
                <w:lang w:val="fr-BE"/>
              </w:rPr>
              <w:t>En outre, les réponses reflètent un travail en profondeur durant le quadrimestre.</w:t>
            </w:r>
          </w:p>
        </w:tc>
      </w:tr>
      <w:tr w:rsidR="00F802D9" w:rsidRPr="00186102">
        <w:trPr>
          <w:trHeight w:hRule="exact" w:val="3103"/>
        </w:trPr>
        <w:tc>
          <w:tcPr>
            <w:tcW w:w="2066" w:type="dxa"/>
            <w:tcBorders>
              <w:top w:val="single" w:sz="4" w:space="0" w:color="000000"/>
              <w:left w:val="single" w:sz="6" w:space="0" w:color="00007F"/>
              <w:bottom w:val="single" w:sz="4" w:space="0" w:color="000000"/>
              <w:right w:val="single" w:sz="6" w:space="0" w:color="00007F"/>
            </w:tcBorders>
          </w:tcPr>
          <w:p w:rsidR="00F802D9" w:rsidRDefault="00186102">
            <w:pPr>
              <w:pStyle w:val="TableParagraph"/>
              <w:spacing w:line="265" w:lineRule="exact"/>
            </w:pPr>
            <w:r>
              <w:t>Rigueur et précision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6" w:space="0" w:color="00007F"/>
              <w:bottom w:val="single" w:sz="4" w:space="0" w:color="000000"/>
              <w:right w:val="single" w:sz="6" w:space="0" w:color="00007F"/>
            </w:tcBorders>
            <w:shd w:val="clear" w:color="auto" w:fill="C0C0C0"/>
          </w:tcPr>
          <w:p w:rsidR="00F802D9" w:rsidRPr="00186102" w:rsidRDefault="00186102">
            <w:pPr>
              <w:pStyle w:val="TableParagraph"/>
              <w:spacing w:line="259" w:lineRule="auto"/>
              <w:ind w:right="160"/>
              <w:rPr>
                <w:b/>
                <w:lang w:val="fr-BE"/>
              </w:rPr>
            </w:pPr>
            <w:r w:rsidRPr="00186102">
              <w:rPr>
                <w:b/>
                <w:lang w:val="fr-BE"/>
              </w:rPr>
              <w:t>Nombreuses fautes d’unités, manque de rigueur dans l’usage du vocabulaire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6" w:space="0" w:color="00007F"/>
              <w:bottom w:val="single" w:sz="4" w:space="0" w:color="000000"/>
              <w:right w:val="single" w:sz="6" w:space="0" w:color="00007F"/>
            </w:tcBorders>
            <w:shd w:val="clear" w:color="auto" w:fill="E5E5E5"/>
          </w:tcPr>
          <w:p w:rsidR="00F802D9" w:rsidRPr="00186102" w:rsidRDefault="00186102">
            <w:pPr>
              <w:pStyle w:val="TableParagraph"/>
              <w:spacing w:line="259" w:lineRule="auto"/>
              <w:ind w:right="259"/>
              <w:rPr>
                <w:b/>
                <w:lang w:val="fr-BE"/>
              </w:rPr>
            </w:pPr>
            <w:r w:rsidRPr="00186102">
              <w:rPr>
                <w:b/>
                <w:lang w:val="fr-BE"/>
              </w:rPr>
              <w:t>Les grandeurs sont quantifiées, les unités précisées.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6" w:space="0" w:color="00007F"/>
              <w:bottom w:val="single" w:sz="4" w:space="0" w:color="000000"/>
              <w:right w:val="single" w:sz="6" w:space="0" w:color="00007F"/>
            </w:tcBorders>
            <w:shd w:val="clear" w:color="auto" w:fill="C0C0C0"/>
          </w:tcPr>
          <w:p w:rsidR="00F802D9" w:rsidRPr="00186102" w:rsidRDefault="00186102">
            <w:pPr>
              <w:pStyle w:val="TableParagraph"/>
              <w:spacing w:line="259" w:lineRule="auto"/>
              <w:ind w:right="89"/>
              <w:rPr>
                <w:b/>
                <w:lang w:val="fr-BE"/>
              </w:rPr>
            </w:pPr>
            <w:r w:rsidRPr="00186102">
              <w:rPr>
                <w:b/>
                <w:lang w:val="fr-BE"/>
              </w:rPr>
              <w:t>Le tableau est utilisé à bon escient : les schémas sont corrects, les notations sont adéquates.</w:t>
            </w:r>
          </w:p>
          <w:p w:rsidR="00F802D9" w:rsidRPr="00186102" w:rsidRDefault="00186102">
            <w:pPr>
              <w:pStyle w:val="TableParagraph"/>
              <w:spacing w:before="158" w:line="259" w:lineRule="auto"/>
              <w:ind w:right="323"/>
              <w:rPr>
                <w:b/>
                <w:lang w:val="fr-BE"/>
              </w:rPr>
            </w:pPr>
            <w:r w:rsidRPr="00186102">
              <w:rPr>
                <w:b/>
                <w:lang w:val="fr-BE"/>
              </w:rPr>
              <w:t>Le vocabulaire est correct et pr</w:t>
            </w:r>
            <w:r w:rsidRPr="00186102">
              <w:rPr>
                <w:b/>
                <w:lang w:val="fr-BE"/>
              </w:rPr>
              <w:t>écis.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6" w:space="0" w:color="00007F"/>
              <w:bottom w:val="single" w:sz="4" w:space="0" w:color="000000"/>
              <w:right w:val="single" w:sz="6" w:space="0" w:color="00007F"/>
            </w:tcBorders>
            <w:shd w:val="clear" w:color="auto" w:fill="E5E5E5"/>
          </w:tcPr>
          <w:p w:rsidR="00F802D9" w:rsidRPr="00186102" w:rsidRDefault="00186102">
            <w:pPr>
              <w:pStyle w:val="TableParagraph"/>
              <w:spacing w:line="259" w:lineRule="auto"/>
              <w:ind w:left="107" w:right="262"/>
              <w:rPr>
                <w:b/>
                <w:lang w:val="fr-BE"/>
              </w:rPr>
            </w:pPr>
            <w:r w:rsidRPr="00186102">
              <w:rPr>
                <w:b/>
                <w:lang w:val="fr-BE"/>
              </w:rPr>
              <w:t>Les affirmations sont argumentées, justifiées.</w:t>
            </w:r>
          </w:p>
        </w:tc>
      </w:tr>
      <w:tr w:rsidR="00F802D9">
        <w:trPr>
          <w:trHeight w:hRule="exact" w:val="449"/>
        </w:trPr>
        <w:tc>
          <w:tcPr>
            <w:tcW w:w="10457" w:type="dxa"/>
            <w:gridSpan w:val="5"/>
            <w:tcBorders>
              <w:top w:val="single" w:sz="4" w:space="0" w:color="000000"/>
              <w:left w:val="single" w:sz="6" w:space="0" w:color="00007F"/>
              <w:right w:val="single" w:sz="6" w:space="0" w:color="00007F"/>
            </w:tcBorders>
            <w:shd w:val="clear" w:color="auto" w:fill="A6A6A6"/>
          </w:tcPr>
          <w:p w:rsidR="00F802D9" w:rsidRDefault="00186102">
            <w:pPr>
              <w:pStyle w:val="TableParagraph"/>
              <w:spacing w:line="261" w:lineRule="exact"/>
              <w:rPr>
                <w:b/>
              </w:rPr>
            </w:pPr>
            <w:r>
              <w:rPr>
                <w:b/>
              </w:rPr>
              <w:t>Forme :</w:t>
            </w:r>
          </w:p>
        </w:tc>
      </w:tr>
      <w:tr w:rsidR="00F802D9" w:rsidRPr="00186102">
        <w:trPr>
          <w:trHeight w:hRule="exact" w:val="1903"/>
        </w:trPr>
        <w:tc>
          <w:tcPr>
            <w:tcW w:w="2066" w:type="dxa"/>
            <w:tcBorders>
              <w:left w:val="single" w:sz="6" w:space="0" w:color="00007F"/>
              <w:bottom w:val="single" w:sz="4" w:space="0" w:color="000000"/>
              <w:right w:val="single" w:sz="6" w:space="0" w:color="00007F"/>
            </w:tcBorders>
          </w:tcPr>
          <w:p w:rsidR="00F802D9" w:rsidRDefault="00186102">
            <w:pPr>
              <w:pStyle w:val="TableParagraph"/>
              <w:spacing w:line="259" w:lineRule="auto"/>
              <w:ind w:right="506"/>
            </w:pPr>
            <w:r>
              <w:t>Organisation du groupe</w:t>
            </w:r>
          </w:p>
        </w:tc>
        <w:tc>
          <w:tcPr>
            <w:tcW w:w="2069" w:type="dxa"/>
            <w:tcBorders>
              <w:left w:val="single" w:sz="6" w:space="0" w:color="00007F"/>
              <w:bottom w:val="single" w:sz="4" w:space="0" w:color="000000"/>
              <w:right w:val="single" w:sz="6" w:space="0" w:color="00007F"/>
            </w:tcBorders>
            <w:shd w:val="clear" w:color="auto" w:fill="C0C0C0"/>
          </w:tcPr>
          <w:p w:rsidR="00F802D9" w:rsidRPr="00186102" w:rsidRDefault="00186102">
            <w:pPr>
              <w:pStyle w:val="TableParagraph"/>
              <w:spacing w:line="259" w:lineRule="auto"/>
              <w:ind w:right="332"/>
              <w:rPr>
                <w:b/>
                <w:lang w:val="fr-BE"/>
              </w:rPr>
            </w:pPr>
            <w:r w:rsidRPr="00186102">
              <w:rPr>
                <w:b/>
                <w:lang w:val="fr-BE"/>
              </w:rPr>
              <w:t>Les étudiants se coupent la parole pour répondre.</w:t>
            </w:r>
          </w:p>
        </w:tc>
        <w:tc>
          <w:tcPr>
            <w:tcW w:w="2107" w:type="dxa"/>
            <w:tcBorders>
              <w:left w:val="single" w:sz="6" w:space="0" w:color="00007F"/>
              <w:bottom w:val="single" w:sz="4" w:space="0" w:color="000000"/>
              <w:right w:val="single" w:sz="6" w:space="0" w:color="00007F"/>
            </w:tcBorders>
            <w:shd w:val="clear" w:color="auto" w:fill="E5E5E5"/>
          </w:tcPr>
          <w:p w:rsidR="00F802D9" w:rsidRPr="00186102" w:rsidRDefault="00186102">
            <w:pPr>
              <w:pStyle w:val="TableParagraph"/>
              <w:spacing w:line="259" w:lineRule="auto"/>
              <w:ind w:right="290"/>
              <w:rPr>
                <w:b/>
                <w:lang w:val="fr-BE"/>
              </w:rPr>
            </w:pPr>
            <w:r w:rsidRPr="00186102">
              <w:rPr>
                <w:b/>
                <w:lang w:val="fr-BE"/>
              </w:rPr>
              <w:t>Pas d’organisation de groupe, un étudiant répond spontanément.</w:t>
            </w:r>
          </w:p>
        </w:tc>
        <w:tc>
          <w:tcPr>
            <w:tcW w:w="2101" w:type="dxa"/>
            <w:tcBorders>
              <w:left w:val="single" w:sz="6" w:space="0" w:color="00007F"/>
              <w:bottom w:val="single" w:sz="4" w:space="0" w:color="000000"/>
              <w:right w:val="single" w:sz="6" w:space="0" w:color="00007F"/>
            </w:tcBorders>
            <w:shd w:val="clear" w:color="auto" w:fill="C0C0C0"/>
          </w:tcPr>
          <w:p w:rsidR="00F802D9" w:rsidRPr="00186102" w:rsidRDefault="00186102">
            <w:pPr>
              <w:pStyle w:val="TableParagraph"/>
              <w:spacing w:line="259" w:lineRule="auto"/>
              <w:ind w:right="172"/>
              <w:rPr>
                <w:b/>
                <w:lang w:val="fr-BE"/>
              </w:rPr>
            </w:pPr>
            <w:r w:rsidRPr="00186102">
              <w:rPr>
                <w:b/>
                <w:lang w:val="fr-BE"/>
              </w:rPr>
              <w:t>Le groupe prend le temps de distribuer la parole, mais sans discuter de la réponse.</w:t>
            </w:r>
          </w:p>
        </w:tc>
        <w:tc>
          <w:tcPr>
            <w:tcW w:w="2114" w:type="dxa"/>
            <w:tcBorders>
              <w:left w:val="single" w:sz="6" w:space="0" w:color="00007F"/>
              <w:bottom w:val="single" w:sz="4" w:space="0" w:color="000000"/>
              <w:right w:val="single" w:sz="6" w:space="0" w:color="00007F"/>
            </w:tcBorders>
            <w:shd w:val="clear" w:color="auto" w:fill="E5E5E5"/>
          </w:tcPr>
          <w:p w:rsidR="00F802D9" w:rsidRPr="00186102" w:rsidRDefault="00186102">
            <w:pPr>
              <w:pStyle w:val="TableParagraph"/>
              <w:spacing w:line="259" w:lineRule="auto"/>
              <w:ind w:left="107" w:right="192"/>
              <w:rPr>
                <w:b/>
                <w:lang w:val="fr-BE"/>
              </w:rPr>
            </w:pPr>
            <w:r w:rsidRPr="00186102">
              <w:rPr>
                <w:b/>
                <w:lang w:val="fr-BE"/>
              </w:rPr>
              <w:t>Le groupe prend le temps de s’organiser, les éléments de réponses sont discutés en groupe.</w:t>
            </w:r>
          </w:p>
        </w:tc>
      </w:tr>
      <w:tr w:rsidR="00F802D9" w:rsidRPr="00186102">
        <w:trPr>
          <w:trHeight w:hRule="exact" w:val="756"/>
        </w:trPr>
        <w:tc>
          <w:tcPr>
            <w:tcW w:w="2066" w:type="dxa"/>
            <w:tcBorders>
              <w:top w:val="single" w:sz="4" w:space="0" w:color="000000"/>
              <w:left w:val="single" w:sz="6" w:space="0" w:color="00007F"/>
              <w:bottom w:val="single" w:sz="8" w:space="0" w:color="000000"/>
              <w:right w:val="single" w:sz="6" w:space="0" w:color="00007F"/>
            </w:tcBorders>
          </w:tcPr>
          <w:p w:rsidR="00F802D9" w:rsidRDefault="00186102">
            <w:pPr>
              <w:pStyle w:val="TableParagraph"/>
              <w:spacing w:line="268" w:lineRule="exact"/>
              <w:ind w:right="730"/>
            </w:pPr>
            <w:r>
              <w:t>Attitude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6" w:space="0" w:color="00007F"/>
              <w:bottom w:val="single" w:sz="8" w:space="0" w:color="000000"/>
              <w:right w:val="single" w:sz="6" w:space="0" w:color="00007F"/>
            </w:tcBorders>
            <w:shd w:val="clear" w:color="auto" w:fill="C0C0C0"/>
          </w:tcPr>
          <w:p w:rsidR="00F802D9" w:rsidRDefault="00186102">
            <w:pPr>
              <w:pStyle w:val="TableParagraph"/>
              <w:spacing w:line="256" w:lineRule="auto"/>
              <w:ind w:right="237"/>
              <w:rPr>
                <w:b/>
              </w:rPr>
            </w:pPr>
            <w:r>
              <w:rPr>
                <w:b/>
              </w:rPr>
              <w:t>Attitude défensive ou agressive.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6" w:space="0" w:color="00007F"/>
              <w:bottom w:val="single" w:sz="8" w:space="0" w:color="000000"/>
              <w:right w:val="single" w:sz="6" w:space="0" w:color="00007F"/>
            </w:tcBorders>
            <w:shd w:val="clear" w:color="auto" w:fill="E5E5E5"/>
          </w:tcPr>
          <w:p w:rsidR="00F802D9" w:rsidRDefault="00186102">
            <w:pPr>
              <w:pStyle w:val="TableParagraph"/>
              <w:spacing w:line="256" w:lineRule="auto"/>
              <w:ind w:right="893"/>
              <w:rPr>
                <w:b/>
              </w:rPr>
            </w:pPr>
            <w:r>
              <w:rPr>
                <w:b/>
              </w:rPr>
              <w:t>Le ton reste courtois.</w:t>
            </w:r>
          </w:p>
        </w:tc>
        <w:tc>
          <w:tcPr>
            <w:tcW w:w="4214" w:type="dxa"/>
            <w:gridSpan w:val="2"/>
            <w:tcBorders>
              <w:top w:val="single" w:sz="4" w:space="0" w:color="000000"/>
              <w:left w:val="single" w:sz="6" w:space="0" w:color="00007F"/>
              <w:bottom w:val="single" w:sz="8" w:space="0" w:color="000000"/>
              <w:right w:val="single" w:sz="6" w:space="0" w:color="00007F"/>
            </w:tcBorders>
            <w:shd w:val="clear" w:color="auto" w:fill="C0C0C0"/>
          </w:tcPr>
          <w:p w:rsidR="00F802D9" w:rsidRPr="00186102" w:rsidRDefault="00186102">
            <w:pPr>
              <w:pStyle w:val="TableParagraph"/>
              <w:spacing w:line="268" w:lineRule="exact"/>
              <w:rPr>
                <w:b/>
                <w:lang w:val="fr-BE"/>
              </w:rPr>
            </w:pPr>
            <w:r w:rsidRPr="00186102">
              <w:rPr>
                <w:b/>
                <w:lang w:val="fr-BE"/>
              </w:rPr>
              <w:t>Une attitude constructive est adoptée.</w:t>
            </w:r>
          </w:p>
        </w:tc>
      </w:tr>
      <w:tr w:rsidR="00F802D9">
        <w:trPr>
          <w:trHeight w:hRule="exact" w:val="466"/>
        </w:trPr>
        <w:tc>
          <w:tcPr>
            <w:tcW w:w="20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802D9" w:rsidRDefault="00186102">
            <w:pPr>
              <w:pStyle w:val="TableParagraph"/>
              <w:spacing w:line="265" w:lineRule="exact"/>
              <w:ind w:left="103"/>
              <w:rPr>
                <w:b/>
              </w:rPr>
            </w:pPr>
            <w:r>
              <w:rPr>
                <w:b/>
              </w:rPr>
              <w:t>Synthèse :</w:t>
            </w:r>
          </w:p>
        </w:tc>
        <w:tc>
          <w:tcPr>
            <w:tcW w:w="2069" w:type="dxa"/>
            <w:tcBorders>
              <w:top w:val="single" w:sz="8" w:space="0" w:color="000000"/>
              <w:left w:val="thickThinMediumGap" w:sz="23" w:space="0" w:color="A6A6A6"/>
              <w:bottom w:val="single" w:sz="4" w:space="0" w:color="000000"/>
              <w:right w:val="single" w:sz="4" w:space="0" w:color="000000"/>
            </w:tcBorders>
          </w:tcPr>
          <w:p w:rsidR="00F802D9" w:rsidRDefault="00186102">
            <w:pPr>
              <w:pStyle w:val="TableParagraph"/>
              <w:spacing w:line="265" w:lineRule="exact"/>
              <w:ind w:left="51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2D9" w:rsidRDefault="00186102">
            <w:pPr>
              <w:pStyle w:val="TableParagraph"/>
              <w:spacing w:line="265" w:lineRule="exact"/>
              <w:ind w:left="103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2D9" w:rsidRDefault="00186102">
            <w:pPr>
              <w:pStyle w:val="TableParagraph"/>
              <w:spacing w:line="265" w:lineRule="exact"/>
              <w:ind w:left="103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2D9" w:rsidRDefault="00186102">
            <w:pPr>
              <w:pStyle w:val="TableParagraph"/>
              <w:spacing w:line="265" w:lineRule="exact"/>
              <w:ind w:left="90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F802D9">
        <w:trPr>
          <w:trHeight w:hRule="exact" w:val="2707"/>
        </w:trPr>
        <w:tc>
          <w:tcPr>
            <w:tcW w:w="10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2D9" w:rsidRDefault="00186102">
            <w:pPr>
              <w:pStyle w:val="TableParagraph"/>
              <w:spacing w:line="265" w:lineRule="exact"/>
              <w:ind w:left="103"/>
            </w:pPr>
            <w:r>
              <w:t>Commentaires et pistes d’amélioration :</w:t>
            </w:r>
          </w:p>
        </w:tc>
      </w:tr>
    </w:tbl>
    <w:p w:rsidR="00F802D9" w:rsidRDefault="00F802D9">
      <w:pPr>
        <w:pStyle w:val="Corpsdetexte"/>
        <w:rPr>
          <w:sz w:val="20"/>
        </w:rPr>
      </w:pPr>
    </w:p>
    <w:p w:rsidR="00F802D9" w:rsidRDefault="00F802D9">
      <w:pPr>
        <w:pStyle w:val="Corpsdetexte"/>
        <w:rPr>
          <w:sz w:val="20"/>
        </w:rPr>
      </w:pPr>
    </w:p>
    <w:p w:rsidR="00F802D9" w:rsidRDefault="00186102">
      <w:pPr>
        <w:pStyle w:val="Corpsdetexte"/>
        <w:spacing w:before="7"/>
        <w:rPr>
          <w:sz w:val="25"/>
        </w:rPr>
      </w:pPr>
      <w:r>
        <w:rPr>
          <w:noProof/>
          <w:lang w:val="fr-BE" w:eastAsia="fr-BE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5422391</wp:posOffset>
            </wp:positionH>
            <wp:positionV relativeFrom="paragraph">
              <wp:posOffset>223341</wp:posOffset>
            </wp:positionV>
            <wp:extent cx="1201818" cy="40805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1818" cy="408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802D9">
      <w:type w:val="continuous"/>
      <w:pgSz w:w="11900" w:h="16840"/>
      <w:pgMar w:top="16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D9"/>
    <w:rsid w:val="00186102"/>
    <w:rsid w:val="00F8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CD9E6-EF7C-4F30-AED4-E496C70D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Jury.Comm.orale.RéponsesauxQuestions.Groupe</vt:lpstr>
    </vt:vector>
  </TitlesOfParts>
  <Company>Université Catholique de Louvain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Jury.Comm.orale.RéponsesauxQuestions.Groupe</dc:title>
  <dc:creator>ducarmed</dc:creator>
  <cp:keywords>()</cp:keywords>
  <cp:lastModifiedBy>Delphine Ducarme</cp:lastModifiedBy>
  <cp:revision>2</cp:revision>
  <dcterms:created xsi:type="dcterms:W3CDTF">2017-07-14T09:23:00Z</dcterms:created>
  <dcterms:modified xsi:type="dcterms:W3CDTF">2017-07-14T09:23:00Z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2017-07-11T00:00:00Z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2017-07-14T00:00:00Z</vt:filetime>
  </property>
</Properties>
</file>