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A9655" w14:textId="4838164E" w:rsidR="007A1420" w:rsidRDefault="00000000" w:rsidP="00497183">
      <w:pPr>
        <w:pStyle w:val="Titre1"/>
        <w:rPr>
          <w:lang w:val="fr-BE"/>
        </w:rPr>
      </w:pPr>
      <w:bookmarkStart w:id="0" w:name="_Toc216863386"/>
      <w:r w:rsidRPr="00084C01">
        <w:rPr>
          <w:lang w:val="fr-BE"/>
        </w:rPr>
        <w:t>L’accessibilité numérique au service de la qualité de l’apprentissage</w:t>
      </w:r>
      <w:bookmarkEnd w:id="0"/>
      <w:r w:rsidR="000A7AF5">
        <w:rPr>
          <w:lang w:val="fr-BE"/>
        </w:rPr>
        <w:t xml:space="preserve"> </w:t>
      </w:r>
    </w:p>
    <w:sdt>
      <w:sdtPr>
        <w:rPr>
          <w:lang w:val="fr-FR"/>
        </w:rPr>
        <w:id w:val="1777981051"/>
        <w:docPartObj>
          <w:docPartGallery w:val="Table of Contents"/>
          <w:docPartUnique/>
        </w:docPartObj>
      </w:sdtPr>
      <w:sdtEndPr>
        <w:rPr>
          <w:rFonts w:ascii="Arial" w:eastAsia="Arial" w:hAnsi="Arial" w:cstheme="minorBidi"/>
          <w:color w:val="auto"/>
          <w:sz w:val="24"/>
          <w:szCs w:val="22"/>
        </w:rPr>
      </w:sdtEndPr>
      <w:sdtContent>
        <w:p w14:paraId="7B9967F1" w14:textId="0C36FFB9" w:rsidR="00D602D6" w:rsidRDefault="00D602D6">
          <w:pPr>
            <w:pStyle w:val="En-ttedetabledesmatires"/>
          </w:pPr>
          <w:r>
            <w:rPr>
              <w:lang w:val="fr-FR"/>
            </w:rPr>
            <w:t>Table des matières</w:t>
          </w:r>
        </w:p>
        <w:p w14:paraId="0A753528" w14:textId="15AAF9EF" w:rsidR="000C63EF" w:rsidRDefault="00D602D6">
          <w:pPr>
            <w:pStyle w:val="TM1"/>
            <w:tabs>
              <w:tab w:val="right" w:leader="dot" w:pos="9350"/>
            </w:tabs>
            <w:rPr>
              <w:rFonts w:asciiTheme="minorHAnsi" w:eastAsiaTheme="minorEastAsia" w:hAnsiTheme="minorHAnsi"/>
              <w:noProof/>
              <w:kern w:val="2"/>
              <w:szCs w:val="24"/>
              <w:lang w:val="fr-BE" w:eastAsia="fr-BE"/>
              <w14:ligatures w14:val="standardContextual"/>
            </w:rPr>
          </w:pPr>
          <w:r>
            <w:fldChar w:fldCharType="begin"/>
          </w:r>
          <w:r>
            <w:instrText xml:space="preserve"> TOC \o "1-3" \h \z \u </w:instrText>
          </w:r>
          <w:r>
            <w:fldChar w:fldCharType="separate"/>
          </w:r>
          <w:hyperlink w:anchor="_Toc216863386" w:history="1">
            <w:r w:rsidR="000C63EF" w:rsidRPr="00A257FB">
              <w:rPr>
                <w:rStyle w:val="Lienhypertexte"/>
                <w:noProof/>
                <w:lang w:val="fr-BE"/>
              </w:rPr>
              <w:t>L’accessibilité numérique au service de la qualité de l’apprentissage</w:t>
            </w:r>
            <w:r w:rsidR="000C63EF">
              <w:rPr>
                <w:noProof/>
                <w:webHidden/>
              </w:rPr>
              <w:tab/>
            </w:r>
            <w:r w:rsidR="000C63EF">
              <w:rPr>
                <w:noProof/>
                <w:webHidden/>
              </w:rPr>
              <w:fldChar w:fldCharType="begin"/>
            </w:r>
            <w:r w:rsidR="000C63EF">
              <w:rPr>
                <w:noProof/>
                <w:webHidden/>
              </w:rPr>
              <w:instrText xml:space="preserve"> PAGEREF _Toc216863386 \h </w:instrText>
            </w:r>
            <w:r w:rsidR="000C63EF">
              <w:rPr>
                <w:noProof/>
                <w:webHidden/>
              </w:rPr>
            </w:r>
            <w:r w:rsidR="000C63EF">
              <w:rPr>
                <w:noProof/>
                <w:webHidden/>
              </w:rPr>
              <w:fldChar w:fldCharType="separate"/>
            </w:r>
            <w:r w:rsidR="000C63EF">
              <w:rPr>
                <w:noProof/>
                <w:webHidden/>
              </w:rPr>
              <w:t>1</w:t>
            </w:r>
            <w:r w:rsidR="000C63EF">
              <w:rPr>
                <w:noProof/>
                <w:webHidden/>
              </w:rPr>
              <w:fldChar w:fldCharType="end"/>
            </w:r>
          </w:hyperlink>
        </w:p>
        <w:p w14:paraId="4D84FE78" w14:textId="36A46B24" w:rsidR="000C63EF" w:rsidRDefault="000C63EF">
          <w:pPr>
            <w:pStyle w:val="TM1"/>
            <w:tabs>
              <w:tab w:val="right" w:leader="dot" w:pos="9350"/>
            </w:tabs>
            <w:rPr>
              <w:rFonts w:asciiTheme="minorHAnsi" w:eastAsiaTheme="minorEastAsia" w:hAnsiTheme="minorHAnsi"/>
              <w:noProof/>
              <w:kern w:val="2"/>
              <w:szCs w:val="24"/>
              <w:lang w:val="fr-BE" w:eastAsia="fr-BE"/>
              <w14:ligatures w14:val="standardContextual"/>
            </w:rPr>
          </w:pPr>
          <w:hyperlink w:anchor="_Toc216863387" w:history="1">
            <w:r w:rsidRPr="00A257FB">
              <w:rPr>
                <w:rStyle w:val="Lienhypertexte"/>
                <w:noProof/>
                <w:lang w:val="fr-BE"/>
              </w:rPr>
              <w:t>Informations éditoriales</w:t>
            </w:r>
            <w:r>
              <w:rPr>
                <w:noProof/>
                <w:webHidden/>
              </w:rPr>
              <w:tab/>
            </w:r>
            <w:r>
              <w:rPr>
                <w:noProof/>
                <w:webHidden/>
              </w:rPr>
              <w:fldChar w:fldCharType="begin"/>
            </w:r>
            <w:r>
              <w:rPr>
                <w:noProof/>
                <w:webHidden/>
              </w:rPr>
              <w:instrText xml:space="preserve"> PAGEREF _Toc216863387 \h </w:instrText>
            </w:r>
            <w:r>
              <w:rPr>
                <w:noProof/>
                <w:webHidden/>
              </w:rPr>
            </w:r>
            <w:r>
              <w:rPr>
                <w:noProof/>
                <w:webHidden/>
              </w:rPr>
              <w:fldChar w:fldCharType="separate"/>
            </w:r>
            <w:r>
              <w:rPr>
                <w:noProof/>
                <w:webHidden/>
              </w:rPr>
              <w:t>2</w:t>
            </w:r>
            <w:r>
              <w:rPr>
                <w:noProof/>
                <w:webHidden/>
              </w:rPr>
              <w:fldChar w:fldCharType="end"/>
            </w:r>
          </w:hyperlink>
        </w:p>
        <w:p w14:paraId="0223319E" w14:textId="442A1CE8"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388" w:history="1">
            <w:r w:rsidRPr="00A257FB">
              <w:rPr>
                <w:rStyle w:val="Lienhypertexte"/>
                <w:noProof/>
                <w:lang w:val="fr-BE"/>
              </w:rPr>
              <w:t>1.</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Public étudiant et besoins spécifiques</w:t>
            </w:r>
            <w:r>
              <w:rPr>
                <w:noProof/>
                <w:webHidden/>
              </w:rPr>
              <w:tab/>
            </w:r>
            <w:r>
              <w:rPr>
                <w:noProof/>
                <w:webHidden/>
              </w:rPr>
              <w:fldChar w:fldCharType="begin"/>
            </w:r>
            <w:r>
              <w:rPr>
                <w:noProof/>
                <w:webHidden/>
              </w:rPr>
              <w:instrText xml:space="preserve"> PAGEREF _Toc216863388 \h </w:instrText>
            </w:r>
            <w:r>
              <w:rPr>
                <w:noProof/>
                <w:webHidden/>
              </w:rPr>
            </w:r>
            <w:r>
              <w:rPr>
                <w:noProof/>
                <w:webHidden/>
              </w:rPr>
              <w:fldChar w:fldCharType="separate"/>
            </w:r>
            <w:r>
              <w:rPr>
                <w:noProof/>
                <w:webHidden/>
              </w:rPr>
              <w:t>3</w:t>
            </w:r>
            <w:r>
              <w:rPr>
                <w:noProof/>
                <w:webHidden/>
              </w:rPr>
              <w:fldChar w:fldCharType="end"/>
            </w:r>
          </w:hyperlink>
        </w:p>
        <w:p w14:paraId="1B331CB8" w14:textId="0C9F1829"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389" w:history="1">
            <w:r w:rsidRPr="00A257FB">
              <w:rPr>
                <w:rStyle w:val="Lienhypertexte"/>
                <w:noProof/>
                <w:lang w:val="fr-BE"/>
              </w:rPr>
              <w:t>« PEPS », ça veut dire quoi ?</w:t>
            </w:r>
            <w:r>
              <w:rPr>
                <w:noProof/>
                <w:webHidden/>
              </w:rPr>
              <w:tab/>
            </w:r>
            <w:r>
              <w:rPr>
                <w:noProof/>
                <w:webHidden/>
              </w:rPr>
              <w:fldChar w:fldCharType="begin"/>
            </w:r>
            <w:r>
              <w:rPr>
                <w:noProof/>
                <w:webHidden/>
              </w:rPr>
              <w:instrText xml:space="preserve"> PAGEREF _Toc216863389 \h </w:instrText>
            </w:r>
            <w:r>
              <w:rPr>
                <w:noProof/>
                <w:webHidden/>
              </w:rPr>
            </w:r>
            <w:r>
              <w:rPr>
                <w:noProof/>
                <w:webHidden/>
              </w:rPr>
              <w:fldChar w:fldCharType="separate"/>
            </w:r>
            <w:r>
              <w:rPr>
                <w:noProof/>
                <w:webHidden/>
              </w:rPr>
              <w:t>4</w:t>
            </w:r>
            <w:r>
              <w:rPr>
                <w:noProof/>
                <w:webHidden/>
              </w:rPr>
              <w:fldChar w:fldCharType="end"/>
            </w:r>
          </w:hyperlink>
        </w:p>
        <w:p w14:paraId="12E179AB" w14:textId="049F476D"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390" w:history="1">
            <w:r w:rsidRPr="00A257FB">
              <w:rPr>
                <w:rStyle w:val="Lienhypertexte"/>
                <w:noProof/>
                <w:lang w:val="fr-BE"/>
              </w:rPr>
              <w:t>2.</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Reconnaitre la diversité</w:t>
            </w:r>
            <w:r>
              <w:rPr>
                <w:noProof/>
                <w:webHidden/>
              </w:rPr>
              <w:tab/>
            </w:r>
            <w:r>
              <w:rPr>
                <w:noProof/>
                <w:webHidden/>
              </w:rPr>
              <w:fldChar w:fldCharType="begin"/>
            </w:r>
            <w:r>
              <w:rPr>
                <w:noProof/>
                <w:webHidden/>
              </w:rPr>
              <w:instrText xml:space="preserve"> PAGEREF _Toc216863390 \h </w:instrText>
            </w:r>
            <w:r>
              <w:rPr>
                <w:noProof/>
                <w:webHidden/>
              </w:rPr>
            </w:r>
            <w:r>
              <w:rPr>
                <w:noProof/>
                <w:webHidden/>
              </w:rPr>
              <w:fldChar w:fldCharType="separate"/>
            </w:r>
            <w:r>
              <w:rPr>
                <w:noProof/>
                <w:webHidden/>
              </w:rPr>
              <w:t>4</w:t>
            </w:r>
            <w:r>
              <w:rPr>
                <w:noProof/>
                <w:webHidden/>
              </w:rPr>
              <w:fldChar w:fldCharType="end"/>
            </w:r>
          </w:hyperlink>
        </w:p>
        <w:p w14:paraId="6F054FCA" w14:textId="75E46924"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391" w:history="1">
            <w:r w:rsidRPr="00A257FB">
              <w:rPr>
                <w:rStyle w:val="Lienhypertexte"/>
                <w:noProof/>
                <w:lang w:val="fr-BE"/>
              </w:rPr>
              <w:t>Témoignages de personnes étudiantes</w:t>
            </w:r>
            <w:r>
              <w:rPr>
                <w:noProof/>
                <w:webHidden/>
              </w:rPr>
              <w:tab/>
            </w:r>
            <w:r>
              <w:rPr>
                <w:noProof/>
                <w:webHidden/>
              </w:rPr>
              <w:fldChar w:fldCharType="begin"/>
            </w:r>
            <w:r>
              <w:rPr>
                <w:noProof/>
                <w:webHidden/>
              </w:rPr>
              <w:instrText xml:space="preserve"> PAGEREF _Toc216863391 \h </w:instrText>
            </w:r>
            <w:r>
              <w:rPr>
                <w:noProof/>
                <w:webHidden/>
              </w:rPr>
            </w:r>
            <w:r>
              <w:rPr>
                <w:noProof/>
                <w:webHidden/>
              </w:rPr>
              <w:fldChar w:fldCharType="separate"/>
            </w:r>
            <w:r>
              <w:rPr>
                <w:noProof/>
                <w:webHidden/>
              </w:rPr>
              <w:t>4</w:t>
            </w:r>
            <w:r>
              <w:rPr>
                <w:noProof/>
                <w:webHidden/>
              </w:rPr>
              <w:fldChar w:fldCharType="end"/>
            </w:r>
          </w:hyperlink>
        </w:p>
        <w:p w14:paraId="39D2DAD7" w14:textId="319D6090"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392" w:history="1">
            <w:r w:rsidRPr="00A257FB">
              <w:rPr>
                <w:rStyle w:val="Lienhypertexte"/>
                <w:noProof/>
              </w:rPr>
              <w:t>3.</w:t>
            </w:r>
            <w:r>
              <w:rPr>
                <w:rFonts w:asciiTheme="minorHAnsi" w:eastAsiaTheme="minorEastAsia" w:hAnsiTheme="minorHAnsi"/>
                <w:noProof/>
                <w:kern w:val="2"/>
                <w:szCs w:val="24"/>
                <w:lang w:val="fr-BE" w:eastAsia="fr-BE"/>
                <w14:ligatures w14:val="standardContextual"/>
              </w:rPr>
              <w:tab/>
            </w:r>
            <w:r w:rsidRPr="00A257FB">
              <w:rPr>
                <w:rStyle w:val="Lienhypertexte"/>
                <w:noProof/>
              </w:rPr>
              <w:t>Un cours plusieurs chemins</w:t>
            </w:r>
            <w:r>
              <w:rPr>
                <w:noProof/>
                <w:webHidden/>
              </w:rPr>
              <w:tab/>
            </w:r>
            <w:r>
              <w:rPr>
                <w:noProof/>
                <w:webHidden/>
              </w:rPr>
              <w:fldChar w:fldCharType="begin"/>
            </w:r>
            <w:r>
              <w:rPr>
                <w:noProof/>
                <w:webHidden/>
              </w:rPr>
              <w:instrText xml:space="preserve"> PAGEREF _Toc216863392 \h </w:instrText>
            </w:r>
            <w:r>
              <w:rPr>
                <w:noProof/>
                <w:webHidden/>
              </w:rPr>
            </w:r>
            <w:r>
              <w:rPr>
                <w:noProof/>
                <w:webHidden/>
              </w:rPr>
              <w:fldChar w:fldCharType="separate"/>
            </w:r>
            <w:r>
              <w:rPr>
                <w:noProof/>
                <w:webHidden/>
              </w:rPr>
              <w:t>5</w:t>
            </w:r>
            <w:r>
              <w:rPr>
                <w:noProof/>
                <w:webHidden/>
              </w:rPr>
              <w:fldChar w:fldCharType="end"/>
            </w:r>
          </w:hyperlink>
        </w:p>
        <w:p w14:paraId="692237A7" w14:textId="571CA28E"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393" w:history="1">
            <w:r w:rsidRPr="00A257FB">
              <w:rPr>
                <w:rStyle w:val="Lienhypertexte"/>
                <w:noProof/>
              </w:rPr>
              <w:t>4.</w:t>
            </w:r>
            <w:r>
              <w:rPr>
                <w:rFonts w:asciiTheme="minorHAnsi" w:eastAsiaTheme="minorEastAsia" w:hAnsiTheme="minorHAnsi"/>
                <w:noProof/>
                <w:kern w:val="2"/>
                <w:szCs w:val="24"/>
                <w:lang w:val="fr-BE" w:eastAsia="fr-BE"/>
                <w14:ligatures w14:val="standardContextual"/>
              </w:rPr>
              <w:tab/>
            </w:r>
            <w:r w:rsidRPr="00A257FB">
              <w:rPr>
                <w:rStyle w:val="Lienhypertexte"/>
                <w:noProof/>
              </w:rPr>
              <w:t>Un prof, plusieurs approches</w:t>
            </w:r>
            <w:r>
              <w:rPr>
                <w:noProof/>
                <w:webHidden/>
              </w:rPr>
              <w:tab/>
            </w:r>
            <w:r>
              <w:rPr>
                <w:noProof/>
                <w:webHidden/>
              </w:rPr>
              <w:fldChar w:fldCharType="begin"/>
            </w:r>
            <w:r>
              <w:rPr>
                <w:noProof/>
                <w:webHidden/>
              </w:rPr>
              <w:instrText xml:space="preserve"> PAGEREF _Toc216863393 \h </w:instrText>
            </w:r>
            <w:r>
              <w:rPr>
                <w:noProof/>
                <w:webHidden/>
              </w:rPr>
            </w:r>
            <w:r>
              <w:rPr>
                <w:noProof/>
                <w:webHidden/>
              </w:rPr>
              <w:fldChar w:fldCharType="separate"/>
            </w:r>
            <w:r>
              <w:rPr>
                <w:noProof/>
                <w:webHidden/>
              </w:rPr>
              <w:t>6</w:t>
            </w:r>
            <w:r>
              <w:rPr>
                <w:noProof/>
                <w:webHidden/>
              </w:rPr>
              <w:fldChar w:fldCharType="end"/>
            </w:r>
          </w:hyperlink>
        </w:p>
        <w:p w14:paraId="60BE01CB" w14:textId="6FE885F9"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394" w:history="1">
            <w:r w:rsidRPr="00A257FB">
              <w:rPr>
                <w:rStyle w:val="Lienhypertexte"/>
                <w:noProof/>
                <w:lang w:val="fr-BE"/>
              </w:rPr>
              <w:t>Témoignage d’un étudiant</w:t>
            </w:r>
            <w:r>
              <w:rPr>
                <w:noProof/>
                <w:webHidden/>
              </w:rPr>
              <w:tab/>
            </w:r>
            <w:r>
              <w:rPr>
                <w:noProof/>
                <w:webHidden/>
              </w:rPr>
              <w:fldChar w:fldCharType="begin"/>
            </w:r>
            <w:r>
              <w:rPr>
                <w:noProof/>
                <w:webHidden/>
              </w:rPr>
              <w:instrText xml:space="preserve"> PAGEREF _Toc216863394 \h </w:instrText>
            </w:r>
            <w:r>
              <w:rPr>
                <w:noProof/>
                <w:webHidden/>
              </w:rPr>
            </w:r>
            <w:r>
              <w:rPr>
                <w:noProof/>
                <w:webHidden/>
              </w:rPr>
              <w:fldChar w:fldCharType="separate"/>
            </w:r>
            <w:r>
              <w:rPr>
                <w:noProof/>
                <w:webHidden/>
              </w:rPr>
              <w:t>6</w:t>
            </w:r>
            <w:r>
              <w:rPr>
                <w:noProof/>
                <w:webHidden/>
              </w:rPr>
              <w:fldChar w:fldCharType="end"/>
            </w:r>
          </w:hyperlink>
        </w:p>
        <w:p w14:paraId="7457B9CF" w14:textId="33E9D1E4"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395" w:history="1">
            <w:r w:rsidRPr="00A257FB">
              <w:rPr>
                <w:rStyle w:val="Lienhypertexte"/>
                <w:noProof/>
                <w:lang w:val="fr-BE"/>
              </w:rPr>
              <w:t>5.</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Un prof, plusieurs approches</w:t>
            </w:r>
            <w:r>
              <w:rPr>
                <w:noProof/>
                <w:webHidden/>
              </w:rPr>
              <w:tab/>
            </w:r>
            <w:r>
              <w:rPr>
                <w:noProof/>
                <w:webHidden/>
              </w:rPr>
              <w:fldChar w:fldCharType="begin"/>
            </w:r>
            <w:r>
              <w:rPr>
                <w:noProof/>
                <w:webHidden/>
              </w:rPr>
              <w:instrText xml:space="preserve"> PAGEREF _Toc216863395 \h </w:instrText>
            </w:r>
            <w:r>
              <w:rPr>
                <w:noProof/>
                <w:webHidden/>
              </w:rPr>
            </w:r>
            <w:r>
              <w:rPr>
                <w:noProof/>
                <w:webHidden/>
              </w:rPr>
              <w:fldChar w:fldCharType="separate"/>
            </w:r>
            <w:r>
              <w:rPr>
                <w:noProof/>
                <w:webHidden/>
              </w:rPr>
              <w:t>6</w:t>
            </w:r>
            <w:r>
              <w:rPr>
                <w:noProof/>
                <w:webHidden/>
              </w:rPr>
              <w:fldChar w:fldCharType="end"/>
            </w:r>
          </w:hyperlink>
        </w:p>
        <w:p w14:paraId="64803E12" w14:textId="47F9D02E"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396" w:history="1">
            <w:r w:rsidRPr="00A257FB">
              <w:rPr>
                <w:rStyle w:val="Lienhypertexte"/>
                <w:noProof/>
                <w:lang w:val="fr-BE"/>
              </w:rPr>
              <w:t>Questions de publics enseignants</w:t>
            </w:r>
            <w:r>
              <w:rPr>
                <w:noProof/>
                <w:webHidden/>
              </w:rPr>
              <w:tab/>
            </w:r>
            <w:r>
              <w:rPr>
                <w:noProof/>
                <w:webHidden/>
              </w:rPr>
              <w:fldChar w:fldCharType="begin"/>
            </w:r>
            <w:r>
              <w:rPr>
                <w:noProof/>
                <w:webHidden/>
              </w:rPr>
              <w:instrText xml:space="preserve"> PAGEREF _Toc216863396 \h </w:instrText>
            </w:r>
            <w:r>
              <w:rPr>
                <w:noProof/>
                <w:webHidden/>
              </w:rPr>
            </w:r>
            <w:r>
              <w:rPr>
                <w:noProof/>
                <w:webHidden/>
              </w:rPr>
              <w:fldChar w:fldCharType="separate"/>
            </w:r>
            <w:r>
              <w:rPr>
                <w:noProof/>
                <w:webHidden/>
              </w:rPr>
              <w:t>7</w:t>
            </w:r>
            <w:r>
              <w:rPr>
                <w:noProof/>
                <w:webHidden/>
              </w:rPr>
              <w:fldChar w:fldCharType="end"/>
            </w:r>
          </w:hyperlink>
        </w:p>
        <w:p w14:paraId="26DA2CC1" w14:textId="0058F2DB"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397" w:history="1">
            <w:r w:rsidRPr="00A257FB">
              <w:rPr>
                <w:rStyle w:val="Lienhypertexte"/>
                <w:noProof/>
                <w:lang w:val="fr-BE"/>
              </w:rPr>
              <w:t>6.</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C’est quoi l’accessibilité numérique ?</w:t>
            </w:r>
            <w:r>
              <w:rPr>
                <w:noProof/>
                <w:webHidden/>
              </w:rPr>
              <w:tab/>
            </w:r>
            <w:r>
              <w:rPr>
                <w:noProof/>
                <w:webHidden/>
              </w:rPr>
              <w:fldChar w:fldCharType="begin"/>
            </w:r>
            <w:r>
              <w:rPr>
                <w:noProof/>
                <w:webHidden/>
              </w:rPr>
              <w:instrText xml:space="preserve"> PAGEREF _Toc216863397 \h </w:instrText>
            </w:r>
            <w:r>
              <w:rPr>
                <w:noProof/>
                <w:webHidden/>
              </w:rPr>
            </w:r>
            <w:r>
              <w:rPr>
                <w:noProof/>
                <w:webHidden/>
              </w:rPr>
              <w:fldChar w:fldCharType="separate"/>
            </w:r>
            <w:r>
              <w:rPr>
                <w:noProof/>
                <w:webHidden/>
              </w:rPr>
              <w:t>7</w:t>
            </w:r>
            <w:r>
              <w:rPr>
                <w:noProof/>
                <w:webHidden/>
              </w:rPr>
              <w:fldChar w:fldCharType="end"/>
            </w:r>
          </w:hyperlink>
        </w:p>
        <w:p w14:paraId="1AF3B764" w14:textId="3C53CCBE"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398" w:history="1">
            <w:r w:rsidRPr="00A257FB">
              <w:rPr>
                <w:rStyle w:val="Lienhypertexte"/>
                <w:noProof/>
                <w:lang w:val="fr-BE"/>
              </w:rPr>
              <w:t>De l’Homme de Vitruve à l’accessibilité numérique</w:t>
            </w:r>
            <w:r>
              <w:rPr>
                <w:noProof/>
                <w:webHidden/>
              </w:rPr>
              <w:tab/>
            </w:r>
            <w:r>
              <w:rPr>
                <w:noProof/>
                <w:webHidden/>
              </w:rPr>
              <w:fldChar w:fldCharType="begin"/>
            </w:r>
            <w:r>
              <w:rPr>
                <w:noProof/>
                <w:webHidden/>
              </w:rPr>
              <w:instrText xml:space="preserve"> PAGEREF _Toc216863398 \h </w:instrText>
            </w:r>
            <w:r>
              <w:rPr>
                <w:noProof/>
                <w:webHidden/>
              </w:rPr>
            </w:r>
            <w:r>
              <w:rPr>
                <w:noProof/>
                <w:webHidden/>
              </w:rPr>
              <w:fldChar w:fldCharType="separate"/>
            </w:r>
            <w:r>
              <w:rPr>
                <w:noProof/>
                <w:webHidden/>
              </w:rPr>
              <w:t>8</w:t>
            </w:r>
            <w:r>
              <w:rPr>
                <w:noProof/>
                <w:webHidden/>
              </w:rPr>
              <w:fldChar w:fldCharType="end"/>
            </w:r>
          </w:hyperlink>
        </w:p>
        <w:p w14:paraId="12CF318D" w14:textId="0B36E0CA"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399" w:history="1">
            <w:r w:rsidRPr="00A257FB">
              <w:rPr>
                <w:rStyle w:val="Lienhypertexte"/>
                <w:noProof/>
              </w:rPr>
              <w:t>Mais sur quelles règlementations reposent les fonctionnalités de l’accessibilité numérique?</w:t>
            </w:r>
            <w:r>
              <w:rPr>
                <w:noProof/>
                <w:webHidden/>
              </w:rPr>
              <w:tab/>
            </w:r>
            <w:r>
              <w:rPr>
                <w:noProof/>
                <w:webHidden/>
              </w:rPr>
              <w:fldChar w:fldCharType="begin"/>
            </w:r>
            <w:r>
              <w:rPr>
                <w:noProof/>
                <w:webHidden/>
              </w:rPr>
              <w:instrText xml:space="preserve"> PAGEREF _Toc216863399 \h </w:instrText>
            </w:r>
            <w:r>
              <w:rPr>
                <w:noProof/>
                <w:webHidden/>
              </w:rPr>
            </w:r>
            <w:r>
              <w:rPr>
                <w:noProof/>
                <w:webHidden/>
              </w:rPr>
              <w:fldChar w:fldCharType="separate"/>
            </w:r>
            <w:r>
              <w:rPr>
                <w:noProof/>
                <w:webHidden/>
              </w:rPr>
              <w:t>8</w:t>
            </w:r>
            <w:r>
              <w:rPr>
                <w:noProof/>
                <w:webHidden/>
              </w:rPr>
              <w:fldChar w:fldCharType="end"/>
            </w:r>
          </w:hyperlink>
        </w:p>
        <w:p w14:paraId="31ACA6DF" w14:textId="4A4F55C5"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400" w:history="1">
            <w:r w:rsidRPr="00A257FB">
              <w:rPr>
                <w:rStyle w:val="Lienhypertexte"/>
                <w:noProof/>
              </w:rPr>
              <w:t>7.</w:t>
            </w:r>
            <w:r>
              <w:rPr>
                <w:rFonts w:asciiTheme="minorHAnsi" w:eastAsiaTheme="minorEastAsia" w:hAnsiTheme="minorHAnsi"/>
                <w:noProof/>
                <w:kern w:val="2"/>
                <w:szCs w:val="24"/>
                <w:lang w:val="fr-BE" w:eastAsia="fr-BE"/>
                <w14:ligatures w14:val="standardContextual"/>
              </w:rPr>
              <w:tab/>
            </w:r>
            <w:r w:rsidRPr="00A257FB">
              <w:rPr>
                <w:rStyle w:val="Lienhypertexte"/>
                <w:noProof/>
              </w:rPr>
              <w:t>Et en enseignement supérieur ?</w:t>
            </w:r>
            <w:r>
              <w:rPr>
                <w:noProof/>
                <w:webHidden/>
              </w:rPr>
              <w:tab/>
            </w:r>
            <w:r>
              <w:rPr>
                <w:noProof/>
                <w:webHidden/>
              </w:rPr>
              <w:fldChar w:fldCharType="begin"/>
            </w:r>
            <w:r>
              <w:rPr>
                <w:noProof/>
                <w:webHidden/>
              </w:rPr>
              <w:instrText xml:space="preserve"> PAGEREF _Toc216863400 \h </w:instrText>
            </w:r>
            <w:r>
              <w:rPr>
                <w:noProof/>
                <w:webHidden/>
              </w:rPr>
            </w:r>
            <w:r>
              <w:rPr>
                <w:noProof/>
                <w:webHidden/>
              </w:rPr>
              <w:fldChar w:fldCharType="separate"/>
            </w:r>
            <w:r>
              <w:rPr>
                <w:noProof/>
                <w:webHidden/>
              </w:rPr>
              <w:t>8</w:t>
            </w:r>
            <w:r>
              <w:rPr>
                <w:noProof/>
                <w:webHidden/>
              </w:rPr>
              <w:fldChar w:fldCharType="end"/>
            </w:r>
          </w:hyperlink>
        </w:p>
        <w:p w14:paraId="478A78C7" w14:textId="172FF845"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401" w:history="1">
            <w:r w:rsidRPr="00A257FB">
              <w:rPr>
                <w:rStyle w:val="Lienhypertexte"/>
                <w:noProof/>
                <w:lang w:val="fr-BE"/>
              </w:rPr>
              <w:t>8.</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Recommandations pratiques</w:t>
            </w:r>
            <w:r>
              <w:rPr>
                <w:noProof/>
                <w:webHidden/>
              </w:rPr>
              <w:tab/>
            </w:r>
            <w:r>
              <w:rPr>
                <w:noProof/>
                <w:webHidden/>
              </w:rPr>
              <w:fldChar w:fldCharType="begin"/>
            </w:r>
            <w:r>
              <w:rPr>
                <w:noProof/>
                <w:webHidden/>
              </w:rPr>
              <w:instrText xml:space="preserve"> PAGEREF _Toc216863401 \h </w:instrText>
            </w:r>
            <w:r>
              <w:rPr>
                <w:noProof/>
                <w:webHidden/>
              </w:rPr>
            </w:r>
            <w:r>
              <w:rPr>
                <w:noProof/>
                <w:webHidden/>
              </w:rPr>
              <w:fldChar w:fldCharType="separate"/>
            </w:r>
            <w:r>
              <w:rPr>
                <w:noProof/>
                <w:webHidden/>
              </w:rPr>
              <w:t>9</w:t>
            </w:r>
            <w:r>
              <w:rPr>
                <w:noProof/>
                <w:webHidden/>
              </w:rPr>
              <w:fldChar w:fldCharType="end"/>
            </w:r>
          </w:hyperlink>
        </w:p>
        <w:p w14:paraId="264833E0" w14:textId="04790347" w:rsidR="000C63EF" w:rsidRDefault="000C63EF">
          <w:pPr>
            <w:pStyle w:val="TM3"/>
            <w:tabs>
              <w:tab w:val="left" w:pos="1200"/>
              <w:tab w:val="right" w:leader="dot" w:pos="9350"/>
            </w:tabs>
            <w:rPr>
              <w:rFonts w:asciiTheme="minorHAnsi" w:eastAsiaTheme="minorEastAsia" w:hAnsiTheme="minorHAnsi"/>
              <w:noProof/>
              <w:kern w:val="2"/>
              <w:szCs w:val="24"/>
              <w:lang w:val="fr-BE" w:eastAsia="fr-BE"/>
              <w14:ligatures w14:val="standardContextual"/>
            </w:rPr>
          </w:pPr>
          <w:hyperlink w:anchor="_Toc216863402" w:history="1">
            <w:r w:rsidRPr="00A257FB">
              <w:rPr>
                <w:rStyle w:val="Lienhypertexte"/>
                <w:noProof/>
                <w:lang w:val="fr-BE"/>
              </w:rPr>
              <w:t>8.1</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Texte</w:t>
            </w:r>
            <w:r>
              <w:rPr>
                <w:noProof/>
                <w:webHidden/>
              </w:rPr>
              <w:tab/>
            </w:r>
            <w:r>
              <w:rPr>
                <w:noProof/>
                <w:webHidden/>
              </w:rPr>
              <w:fldChar w:fldCharType="begin"/>
            </w:r>
            <w:r>
              <w:rPr>
                <w:noProof/>
                <w:webHidden/>
              </w:rPr>
              <w:instrText xml:space="preserve"> PAGEREF _Toc216863402 \h </w:instrText>
            </w:r>
            <w:r>
              <w:rPr>
                <w:noProof/>
                <w:webHidden/>
              </w:rPr>
            </w:r>
            <w:r>
              <w:rPr>
                <w:noProof/>
                <w:webHidden/>
              </w:rPr>
              <w:fldChar w:fldCharType="separate"/>
            </w:r>
            <w:r>
              <w:rPr>
                <w:noProof/>
                <w:webHidden/>
              </w:rPr>
              <w:t>11</w:t>
            </w:r>
            <w:r>
              <w:rPr>
                <w:noProof/>
                <w:webHidden/>
              </w:rPr>
              <w:fldChar w:fldCharType="end"/>
            </w:r>
          </w:hyperlink>
        </w:p>
        <w:p w14:paraId="3AFADA16" w14:textId="7E37FB72" w:rsidR="000C63EF" w:rsidRDefault="000C63EF">
          <w:pPr>
            <w:pStyle w:val="TM3"/>
            <w:tabs>
              <w:tab w:val="left" w:pos="1200"/>
              <w:tab w:val="right" w:leader="dot" w:pos="9350"/>
            </w:tabs>
            <w:rPr>
              <w:rFonts w:asciiTheme="minorHAnsi" w:eastAsiaTheme="minorEastAsia" w:hAnsiTheme="minorHAnsi"/>
              <w:noProof/>
              <w:kern w:val="2"/>
              <w:szCs w:val="24"/>
              <w:lang w:val="fr-BE" w:eastAsia="fr-BE"/>
              <w14:ligatures w14:val="standardContextual"/>
            </w:rPr>
          </w:pPr>
          <w:hyperlink w:anchor="_Toc216863403" w:history="1">
            <w:r w:rsidRPr="00A257FB">
              <w:rPr>
                <w:rStyle w:val="Lienhypertexte"/>
                <w:noProof/>
                <w:lang w:val="fr-BE"/>
              </w:rPr>
              <w:t>8.2</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Vidéos et audios</w:t>
            </w:r>
            <w:r>
              <w:rPr>
                <w:noProof/>
                <w:webHidden/>
              </w:rPr>
              <w:tab/>
            </w:r>
            <w:r>
              <w:rPr>
                <w:noProof/>
                <w:webHidden/>
              </w:rPr>
              <w:fldChar w:fldCharType="begin"/>
            </w:r>
            <w:r>
              <w:rPr>
                <w:noProof/>
                <w:webHidden/>
              </w:rPr>
              <w:instrText xml:space="preserve"> PAGEREF _Toc216863403 \h </w:instrText>
            </w:r>
            <w:r>
              <w:rPr>
                <w:noProof/>
                <w:webHidden/>
              </w:rPr>
            </w:r>
            <w:r>
              <w:rPr>
                <w:noProof/>
                <w:webHidden/>
              </w:rPr>
              <w:fldChar w:fldCharType="separate"/>
            </w:r>
            <w:r>
              <w:rPr>
                <w:noProof/>
                <w:webHidden/>
              </w:rPr>
              <w:t>12</w:t>
            </w:r>
            <w:r>
              <w:rPr>
                <w:noProof/>
                <w:webHidden/>
              </w:rPr>
              <w:fldChar w:fldCharType="end"/>
            </w:r>
          </w:hyperlink>
        </w:p>
        <w:p w14:paraId="448D634C" w14:textId="1E81BE03" w:rsidR="000C63EF" w:rsidRDefault="000C63EF">
          <w:pPr>
            <w:pStyle w:val="TM3"/>
            <w:tabs>
              <w:tab w:val="left" w:pos="1200"/>
              <w:tab w:val="right" w:leader="dot" w:pos="9350"/>
            </w:tabs>
            <w:rPr>
              <w:rFonts w:asciiTheme="minorHAnsi" w:eastAsiaTheme="minorEastAsia" w:hAnsiTheme="minorHAnsi"/>
              <w:noProof/>
              <w:kern w:val="2"/>
              <w:szCs w:val="24"/>
              <w:lang w:val="fr-BE" w:eastAsia="fr-BE"/>
              <w14:ligatures w14:val="standardContextual"/>
            </w:rPr>
          </w:pPr>
          <w:hyperlink w:anchor="_Toc216863404" w:history="1">
            <w:r w:rsidRPr="00A257FB">
              <w:rPr>
                <w:rStyle w:val="Lienhypertexte"/>
                <w:noProof/>
                <w:lang w:val="fr-BE"/>
              </w:rPr>
              <w:t>8.3</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Images</w:t>
            </w:r>
            <w:r>
              <w:rPr>
                <w:noProof/>
                <w:webHidden/>
              </w:rPr>
              <w:tab/>
            </w:r>
            <w:r>
              <w:rPr>
                <w:noProof/>
                <w:webHidden/>
              </w:rPr>
              <w:fldChar w:fldCharType="begin"/>
            </w:r>
            <w:r>
              <w:rPr>
                <w:noProof/>
                <w:webHidden/>
              </w:rPr>
              <w:instrText xml:space="preserve"> PAGEREF _Toc216863404 \h </w:instrText>
            </w:r>
            <w:r>
              <w:rPr>
                <w:noProof/>
                <w:webHidden/>
              </w:rPr>
            </w:r>
            <w:r>
              <w:rPr>
                <w:noProof/>
                <w:webHidden/>
              </w:rPr>
              <w:fldChar w:fldCharType="separate"/>
            </w:r>
            <w:r>
              <w:rPr>
                <w:noProof/>
                <w:webHidden/>
              </w:rPr>
              <w:t>12</w:t>
            </w:r>
            <w:r>
              <w:rPr>
                <w:noProof/>
                <w:webHidden/>
              </w:rPr>
              <w:fldChar w:fldCharType="end"/>
            </w:r>
          </w:hyperlink>
        </w:p>
        <w:p w14:paraId="7F272443" w14:textId="62CE1B8B" w:rsidR="000C63EF" w:rsidRDefault="000C63EF">
          <w:pPr>
            <w:pStyle w:val="TM3"/>
            <w:tabs>
              <w:tab w:val="left" w:pos="1200"/>
              <w:tab w:val="right" w:leader="dot" w:pos="9350"/>
            </w:tabs>
            <w:rPr>
              <w:rFonts w:asciiTheme="minorHAnsi" w:eastAsiaTheme="minorEastAsia" w:hAnsiTheme="minorHAnsi"/>
              <w:noProof/>
              <w:kern w:val="2"/>
              <w:szCs w:val="24"/>
              <w:lang w:val="fr-BE" w:eastAsia="fr-BE"/>
              <w14:ligatures w14:val="standardContextual"/>
            </w:rPr>
          </w:pPr>
          <w:hyperlink w:anchor="_Toc216863405" w:history="1">
            <w:r w:rsidRPr="00A257FB">
              <w:rPr>
                <w:rStyle w:val="Lienhypertexte"/>
                <w:noProof/>
                <w:lang w:val="fr-BE"/>
              </w:rPr>
              <w:t>8.4</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Moodle</w:t>
            </w:r>
            <w:r>
              <w:rPr>
                <w:noProof/>
                <w:webHidden/>
              </w:rPr>
              <w:tab/>
            </w:r>
            <w:r>
              <w:rPr>
                <w:noProof/>
                <w:webHidden/>
              </w:rPr>
              <w:fldChar w:fldCharType="begin"/>
            </w:r>
            <w:r>
              <w:rPr>
                <w:noProof/>
                <w:webHidden/>
              </w:rPr>
              <w:instrText xml:space="preserve"> PAGEREF _Toc216863405 \h </w:instrText>
            </w:r>
            <w:r>
              <w:rPr>
                <w:noProof/>
                <w:webHidden/>
              </w:rPr>
            </w:r>
            <w:r>
              <w:rPr>
                <w:noProof/>
                <w:webHidden/>
              </w:rPr>
              <w:fldChar w:fldCharType="separate"/>
            </w:r>
            <w:r>
              <w:rPr>
                <w:noProof/>
                <w:webHidden/>
              </w:rPr>
              <w:t>13</w:t>
            </w:r>
            <w:r>
              <w:rPr>
                <w:noProof/>
                <w:webHidden/>
              </w:rPr>
              <w:fldChar w:fldCharType="end"/>
            </w:r>
          </w:hyperlink>
        </w:p>
        <w:p w14:paraId="1BA70D63" w14:textId="5AF74660" w:rsidR="000C63EF" w:rsidRDefault="000C63EF">
          <w:pPr>
            <w:pStyle w:val="TM2"/>
            <w:tabs>
              <w:tab w:val="left" w:pos="720"/>
              <w:tab w:val="right" w:leader="dot" w:pos="9350"/>
            </w:tabs>
            <w:rPr>
              <w:rFonts w:asciiTheme="minorHAnsi" w:eastAsiaTheme="minorEastAsia" w:hAnsiTheme="minorHAnsi"/>
              <w:noProof/>
              <w:kern w:val="2"/>
              <w:szCs w:val="24"/>
              <w:lang w:val="fr-BE" w:eastAsia="fr-BE"/>
              <w14:ligatures w14:val="standardContextual"/>
            </w:rPr>
          </w:pPr>
          <w:hyperlink w:anchor="_Toc216863406" w:history="1">
            <w:r w:rsidRPr="00A257FB">
              <w:rPr>
                <w:rStyle w:val="Lienhypertexte"/>
                <w:noProof/>
                <w:lang w:val="fr-BE"/>
              </w:rPr>
              <w:t>9.</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Vérifier ou concevoir accessible</w:t>
            </w:r>
            <w:r>
              <w:rPr>
                <w:noProof/>
                <w:webHidden/>
              </w:rPr>
              <w:tab/>
            </w:r>
            <w:r>
              <w:rPr>
                <w:noProof/>
                <w:webHidden/>
              </w:rPr>
              <w:fldChar w:fldCharType="begin"/>
            </w:r>
            <w:r>
              <w:rPr>
                <w:noProof/>
                <w:webHidden/>
              </w:rPr>
              <w:instrText xml:space="preserve"> PAGEREF _Toc216863406 \h </w:instrText>
            </w:r>
            <w:r>
              <w:rPr>
                <w:noProof/>
                <w:webHidden/>
              </w:rPr>
            </w:r>
            <w:r>
              <w:rPr>
                <w:noProof/>
                <w:webHidden/>
              </w:rPr>
              <w:fldChar w:fldCharType="separate"/>
            </w:r>
            <w:r>
              <w:rPr>
                <w:noProof/>
                <w:webHidden/>
              </w:rPr>
              <w:t>14</w:t>
            </w:r>
            <w:r>
              <w:rPr>
                <w:noProof/>
                <w:webHidden/>
              </w:rPr>
              <w:fldChar w:fldCharType="end"/>
            </w:r>
          </w:hyperlink>
        </w:p>
        <w:p w14:paraId="72B949EE" w14:textId="364CE32F" w:rsidR="000C63EF" w:rsidRDefault="000C63EF">
          <w:pPr>
            <w:pStyle w:val="TM2"/>
            <w:tabs>
              <w:tab w:val="left" w:pos="960"/>
              <w:tab w:val="right" w:leader="dot" w:pos="9350"/>
            </w:tabs>
            <w:rPr>
              <w:rFonts w:asciiTheme="minorHAnsi" w:eastAsiaTheme="minorEastAsia" w:hAnsiTheme="minorHAnsi"/>
              <w:noProof/>
              <w:kern w:val="2"/>
              <w:szCs w:val="24"/>
              <w:lang w:val="fr-BE" w:eastAsia="fr-BE"/>
              <w14:ligatures w14:val="standardContextual"/>
            </w:rPr>
          </w:pPr>
          <w:hyperlink w:anchor="_Toc216863407" w:history="1">
            <w:r w:rsidRPr="00A257FB">
              <w:rPr>
                <w:rStyle w:val="Lienhypertexte"/>
                <w:noProof/>
                <w:lang w:val="fr-BE"/>
              </w:rPr>
              <w:t>10.</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La nécessité d’un feedback</w:t>
            </w:r>
            <w:r>
              <w:rPr>
                <w:noProof/>
                <w:webHidden/>
              </w:rPr>
              <w:tab/>
            </w:r>
            <w:r>
              <w:rPr>
                <w:noProof/>
                <w:webHidden/>
              </w:rPr>
              <w:fldChar w:fldCharType="begin"/>
            </w:r>
            <w:r>
              <w:rPr>
                <w:noProof/>
                <w:webHidden/>
              </w:rPr>
              <w:instrText xml:space="preserve"> PAGEREF _Toc216863407 \h </w:instrText>
            </w:r>
            <w:r>
              <w:rPr>
                <w:noProof/>
                <w:webHidden/>
              </w:rPr>
            </w:r>
            <w:r>
              <w:rPr>
                <w:noProof/>
                <w:webHidden/>
              </w:rPr>
              <w:fldChar w:fldCharType="separate"/>
            </w:r>
            <w:r>
              <w:rPr>
                <w:noProof/>
                <w:webHidden/>
              </w:rPr>
              <w:t>14</w:t>
            </w:r>
            <w:r>
              <w:rPr>
                <w:noProof/>
                <w:webHidden/>
              </w:rPr>
              <w:fldChar w:fldCharType="end"/>
            </w:r>
          </w:hyperlink>
        </w:p>
        <w:p w14:paraId="49562DCA" w14:textId="27C9B699"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408" w:history="1">
            <w:r w:rsidRPr="00A257FB">
              <w:rPr>
                <w:rStyle w:val="Lienhypertexte"/>
                <w:noProof/>
                <w:lang w:val="fr-BE"/>
              </w:rPr>
              <w:t>Mini-sondage anonyme sur Moodle</w:t>
            </w:r>
            <w:r>
              <w:rPr>
                <w:noProof/>
                <w:webHidden/>
              </w:rPr>
              <w:tab/>
            </w:r>
            <w:r>
              <w:rPr>
                <w:noProof/>
                <w:webHidden/>
              </w:rPr>
              <w:fldChar w:fldCharType="begin"/>
            </w:r>
            <w:r>
              <w:rPr>
                <w:noProof/>
                <w:webHidden/>
              </w:rPr>
              <w:instrText xml:space="preserve"> PAGEREF _Toc216863408 \h </w:instrText>
            </w:r>
            <w:r>
              <w:rPr>
                <w:noProof/>
                <w:webHidden/>
              </w:rPr>
            </w:r>
            <w:r>
              <w:rPr>
                <w:noProof/>
                <w:webHidden/>
              </w:rPr>
              <w:fldChar w:fldCharType="separate"/>
            </w:r>
            <w:r>
              <w:rPr>
                <w:noProof/>
                <w:webHidden/>
              </w:rPr>
              <w:t>15</w:t>
            </w:r>
            <w:r>
              <w:rPr>
                <w:noProof/>
                <w:webHidden/>
              </w:rPr>
              <w:fldChar w:fldCharType="end"/>
            </w:r>
          </w:hyperlink>
        </w:p>
        <w:p w14:paraId="0A2781D1" w14:textId="340BEF77"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409" w:history="1">
            <w:r w:rsidRPr="00A257FB">
              <w:rPr>
                <w:rStyle w:val="Lienhypertexte"/>
                <w:noProof/>
                <w:lang w:val="fr-BE"/>
              </w:rPr>
              <w:t>Invitation au dialogue</w:t>
            </w:r>
            <w:r>
              <w:rPr>
                <w:noProof/>
                <w:webHidden/>
              </w:rPr>
              <w:tab/>
            </w:r>
            <w:r>
              <w:rPr>
                <w:noProof/>
                <w:webHidden/>
              </w:rPr>
              <w:fldChar w:fldCharType="begin"/>
            </w:r>
            <w:r>
              <w:rPr>
                <w:noProof/>
                <w:webHidden/>
              </w:rPr>
              <w:instrText xml:space="preserve"> PAGEREF _Toc216863409 \h </w:instrText>
            </w:r>
            <w:r>
              <w:rPr>
                <w:noProof/>
                <w:webHidden/>
              </w:rPr>
            </w:r>
            <w:r>
              <w:rPr>
                <w:noProof/>
                <w:webHidden/>
              </w:rPr>
              <w:fldChar w:fldCharType="separate"/>
            </w:r>
            <w:r>
              <w:rPr>
                <w:noProof/>
                <w:webHidden/>
              </w:rPr>
              <w:t>15</w:t>
            </w:r>
            <w:r>
              <w:rPr>
                <w:noProof/>
                <w:webHidden/>
              </w:rPr>
              <w:fldChar w:fldCharType="end"/>
            </w:r>
          </w:hyperlink>
        </w:p>
        <w:p w14:paraId="28ABE3D4" w14:textId="01B301B3" w:rsidR="000C63EF" w:rsidRDefault="000C63EF">
          <w:pPr>
            <w:pStyle w:val="TM2"/>
            <w:tabs>
              <w:tab w:val="left" w:pos="960"/>
              <w:tab w:val="right" w:leader="dot" w:pos="9350"/>
            </w:tabs>
            <w:rPr>
              <w:rFonts w:asciiTheme="minorHAnsi" w:eastAsiaTheme="minorEastAsia" w:hAnsiTheme="minorHAnsi"/>
              <w:noProof/>
              <w:kern w:val="2"/>
              <w:szCs w:val="24"/>
              <w:lang w:val="fr-BE" w:eastAsia="fr-BE"/>
              <w14:ligatures w14:val="standardContextual"/>
            </w:rPr>
          </w:pPr>
          <w:hyperlink w:anchor="_Toc216863410" w:history="1">
            <w:r w:rsidRPr="00A257FB">
              <w:rPr>
                <w:rStyle w:val="Lienhypertexte"/>
                <w:noProof/>
                <w:lang w:val="fr-BE"/>
              </w:rPr>
              <w:t>11.</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De l’accessibilité numérique à l’éducation ouverte</w:t>
            </w:r>
            <w:r>
              <w:rPr>
                <w:noProof/>
                <w:webHidden/>
              </w:rPr>
              <w:tab/>
            </w:r>
            <w:r>
              <w:rPr>
                <w:noProof/>
                <w:webHidden/>
              </w:rPr>
              <w:fldChar w:fldCharType="begin"/>
            </w:r>
            <w:r>
              <w:rPr>
                <w:noProof/>
                <w:webHidden/>
              </w:rPr>
              <w:instrText xml:space="preserve"> PAGEREF _Toc216863410 \h </w:instrText>
            </w:r>
            <w:r>
              <w:rPr>
                <w:noProof/>
                <w:webHidden/>
              </w:rPr>
            </w:r>
            <w:r>
              <w:rPr>
                <w:noProof/>
                <w:webHidden/>
              </w:rPr>
              <w:fldChar w:fldCharType="separate"/>
            </w:r>
            <w:r>
              <w:rPr>
                <w:noProof/>
                <w:webHidden/>
              </w:rPr>
              <w:t>16</w:t>
            </w:r>
            <w:r>
              <w:rPr>
                <w:noProof/>
                <w:webHidden/>
              </w:rPr>
              <w:fldChar w:fldCharType="end"/>
            </w:r>
          </w:hyperlink>
        </w:p>
        <w:p w14:paraId="654FF8A1" w14:textId="10FC50CF" w:rsidR="000C63EF" w:rsidRDefault="000C63EF">
          <w:pPr>
            <w:pStyle w:val="TM2"/>
            <w:tabs>
              <w:tab w:val="left" w:pos="960"/>
              <w:tab w:val="right" w:leader="dot" w:pos="9350"/>
            </w:tabs>
            <w:rPr>
              <w:rFonts w:asciiTheme="minorHAnsi" w:eastAsiaTheme="minorEastAsia" w:hAnsiTheme="minorHAnsi"/>
              <w:noProof/>
              <w:kern w:val="2"/>
              <w:szCs w:val="24"/>
              <w:lang w:val="fr-BE" w:eastAsia="fr-BE"/>
              <w14:ligatures w14:val="standardContextual"/>
            </w:rPr>
          </w:pPr>
          <w:hyperlink w:anchor="_Toc216863411" w:history="1">
            <w:r w:rsidRPr="00A257FB">
              <w:rPr>
                <w:rStyle w:val="Lienhypertexte"/>
                <w:noProof/>
                <w:lang w:val="fr-BE"/>
              </w:rPr>
              <w:t>12.</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Quels effets ? Paroles de profs et d’étudiant.es</w:t>
            </w:r>
            <w:r>
              <w:rPr>
                <w:noProof/>
                <w:webHidden/>
              </w:rPr>
              <w:tab/>
            </w:r>
            <w:r>
              <w:rPr>
                <w:noProof/>
                <w:webHidden/>
              </w:rPr>
              <w:fldChar w:fldCharType="begin"/>
            </w:r>
            <w:r>
              <w:rPr>
                <w:noProof/>
                <w:webHidden/>
              </w:rPr>
              <w:instrText xml:space="preserve"> PAGEREF _Toc216863411 \h </w:instrText>
            </w:r>
            <w:r>
              <w:rPr>
                <w:noProof/>
                <w:webHidden/>
              </w:rPr>
            </w:r>
            <w:r>
              <w:rPr>
                <w:noProof/>
                <w:webHidden/>
              </w:rPr>
              <w:fldChar w:fldCharType="separate"/>
            </w:r>
            <w:r>
              <w:rPr>
                <w:noProof/>
                <w:webHidden/>
              </w:rPr>
              <w:t>17</w:t>
            </w:r>
            <w:r>
              <w:rPr>
                <w:noProof/>
                <w:webHidden/>
              </w:rPr>
              <w:fldChar w:fldCharType="end"/>
            </w:r>
          </w:hyperlink>
        </w:p>
        <w:p w14:paraId="480236AB" w14:textId="47ED3F34" w:rsidR="000C63EF" w:rsidRDefault="000C63EF">
          <w:pPr>
            <w:pStyle w:val="TM3"/>
            <w:tabs>
              <w:tab w:val="right" w:leader="dot" w:pos="9350"/>
            </w:tabs>
            <w:rPr>
              <w:rFonts w:asciiTheme="minorHAnsi" w:eastAsiaTheme="minorEastAsia" w:hAnsiTheme="minorHAnsi"/>
              <w:noProof/>
              <w:kern w:val="2"/>
              <w:szCs w:val="24"/>
              <w:lang w:val="fr-BE" w:eastAsia="fr-BE"/>
              <w14:ligatures w14:val="standardContextual"/>
            </w:rPr>
          </w:pPr>
          <w:hyperlink w:anchor="_Toc216863412" w:history="1">
            <w:r w:rsidRPr="00A257FB">
              <w:rPr>
                <w:rStyle w:val="Lienhypertexte"/>
                <w:noProof/>
                <w:lang w:val="fr-BE"/>
              </w:rPr>
              <w:t>Témoignages :</w:t>
            </w:r>
            <w:r>
              <w:rPr>
                <w:noProof/>
                <w:webHidden/>
              </w:rPr>
              <w:tab/>
            </w:r>
            <w:r>
              <w:rPr>
                <w:noProof/>
                <w:webHidden/>
              </w:rPr>
              <w:fldChar w:fldCharType="begin"/>
            </w:r>
            <w:r>
              <w:rPr>
                <w:noProof/>
                <w:webHidden/>
              </w:rPr>
              <w:instrText xml:space="preserve"> PAGEREF _Toc216863412 \h </w:instrText>
            </w:r>
            <w:r>
              <w:rPr>
                <w:noProof/>
                <w:webHidden/>
              </w:rPr>
            </w:r>
            <w:r>
              <w:rPr>
                <w:noProof/>
                <w:webHidden/>
              </w:rPr>
              <w:fldChar w:fldCharType="separate"/>
            </w:r>
            <w:r>
              <w:rPr>
                <w:noProof/>
                <w:webHidden/>
              </w:rPr>
              <w:t>17</w:t>
            </w:r>
            <w:r>
              <w:rPr>
                <w:noProof/>
                <w:webHidden/>
              </w:rPr>
              <w:fldChar w:fldCharType="end"/>
            </w:r>
          </w:hyperlink>
        </w:p>
        <w:p w14:paraId="17F81378" w14:textId="25B28C9F" w:rsidR="000C63EF" w:rsidRDefault="000C63EF">
          <w:pPr>
            <w:pStyle w:val="TM2"/>
            <w:tabs>
              <w:tab w:val="left" w:pos="960"/>
              <w:tab w:val="right" w:leader="dot" w:pos="9350"/>
            </w:tabs>
            <w:rPr>
              <w:rFonts w:asciiTheme="minorHAnsi" w:eastAsiaTheme="minorEastAsia" w:hAnsiTheme="minorHAnsi"/>
              <w:noProof/>
              <w:kern w:val="2"/>
              <w:szCs w:val="24"/>
              <w:lang w:val="fr-BE" w:eastAsia="fr-BE"/>
              <w14:ligatures w14:val="standardContextual"/>
            </w:rPr>
          </w:pPr>
          <w:hyperlink w:anchor="_Toc216863413" w:history="1">
            <w:r w:rsidRPr="00A257FB">
              <w:rPr>
                <w:rStyle w:val="Lienhypertexte"/>
                <w:noProof/>
                <w:lang w:val="fr-BE"/>
              </w:rPr>
              <w:t>13.</w:t>
            </w:r>
            <w:r>
              <w:rPr>
                <w:rFonts w:asciiTheme="minorHAnsi" w:eastAsiaTheme="minorEastAsia" w:hAnsiTheme="minorHAnsi"/>
                <w:noProof/>
                <w:kern w:val="2"/>
                <w:szCs w:val="24"/>
                <w:lang w:val="fr-BE" w:eastAsia="fr-BE"/>
                <w14:ligatures w14:val="standardContextual"/>
              </w:rPr>
              <w:tab/>
            </w:r>
            <w:r w:rsidRPr="00A257FB">
              <w:rPr>
                <w:rStyle w:val="Lienhypertexte"/>
                <w:noProof/>
                <w:lang w:val="fr-BE"/>
              </w:rPr>
              <w:t>Pour ne pas conclure</w:t>
            </w:r>
            <w:r>
              <w:rPr>
                <w:noProof/>
                <w:webHidden/>
              </w:rPr>
              <w:tab/>
            </w:r>
            <w:r>
              <w:rPr>
                <w:noProof/>
                <w:webHidden/>
              </w:rPr>
              <w:fldChar w:fldCharType="begin"/>
            </w:r>
            <w:r>
              <w:rPr>
                <w:noProof/>
                <w:webHidden/>
              </w:rPr>
              <w:instrText xml:space="preserve"> PAGEREF _Toc216863413 \h </w:instrText>
            </w:r>
            <w:r>
              <w:rPr>
                <w:noProof/>
                <w:webHidden/>
              </w:rPr>
            </w:r>
            <w:r>
              <w:rPr>
                <w:noProof/>
                <w:webHidden/>
              </w:rPr>
              <w:fldChar w:fldCharType="separate"/>
            </w:r>
            <w:r>
              <w:rPr>
                <w:noProof/>
                <w:webHidden/>
              </w:rPr>
              <w:t>18</w:t>
            </w:r>
            <w:r>
              <w:rPr>
                <w:noProof/>
                <w:webHidden/>
              </w:rPr>
              <w:fldChar w:fldCharType="end"/>
            </w:r>
          </w:hyperlink>
        </w:p>
        <w:p w14:paraId="230F91CD" w14:textId="461E3CB9" w:rsidR="000C63EF" w:rsidRDefault="000C63EF">
          <w:pPr>
            <w:pStyle w:val="TM2"/>
            <w:tabs>
              <w:tab w:val="right" w:leader="dot" w:pos="9350"/>
            </w:tabs>
            <w:rPr>
              <w:rFonts w:asciiTheme="minorHAnsi" w:eastAsiaTheme="minorEastAsia" w:hAnsiTheme="minorHAnsi"/>
              <w:noProof/>
              <w:kern w:val="2"/>
              <w:szCs w:val="24"/>
              <w:lang w:val="fr-BE" w:eastAsia="fr-BE"/>
              <w14:ligatures w14:val="standardContextual"/>
            </w:rPr>
          </w:pPr>
          <w:hyperlink w:anchor="_Toc216863414" w:history="1">
            <w:r w:rsidRPr="00A257FB">
              <w:rPr>
                <w:rStyle w:val="Lienhypertexte"/>
                <w:noProof/>
                <w:lang w:val="fr-BE"/>
              </w:rPr>
              <w:t>Bibliographie</w:t>
            </w:r>
            <w:r>
              <w:rPr>
                <w:noProof/>
                <w:webHidden/>
              </w:rPr>
              <w:tab/>
            </w:r>
            <w:r>
              <w:rPr>
                <w:noProof/>
                <w:webHidden/>
              </w:rPr>
              <w:fldChar w:fldCharType="begin"/>
            </w:r>
            <w:r>
              <w:rPr>
                <w:noProof/>
                <w:webHidden/>
              </w:rPr>
              <w:instrText xml:space="preserve"> PAGEREF _Toc216863414 \h </w:instrText>
            </w:r>
            <w:r>
              <w:rPr>
                <w:noProof/>
                <w:webHidden/>
              </w:rPr>
            </w:r>
            <w:r>
              <w:rPr>
                <w:noProof/>
                <w:webHidden/>
              </w:rPr>
              <w:fldChar w:fldCharType="separate"/>
            </w:r>
            <w:r>
              <w:rPr>
                <w:noProof/>
                <w:webHidden/>
              </w:rPr>
              <w:t>19</w:t>
            </w:r>
            <w:r>
              <w:rPr>
                <w:noProof/>
                <w:webHidden/>
              </w:rPr>
              <w:fldChar w:fldCharType="end"/>
            </w:r>
          </w:hyperlink>
        </w:p>
        <w:p w14:paraId="1544AE5B" w14:textId="27592996" w:rsidR="00561430" w:rsidRPr="00FF36D3" w:rsidRDefault="00D602D6">
          <w:r>
            <w:rPr>
              <w:b/>
              <w:bCs/>
              <w:lang w:val="fr-FR"/>
            </w:rPr>
            <w:fldChar w:fldCharType="end"/>
          </w:r>
        </w:p>
      </w:sdtContent>
    </w:sdt>
    <w:p w14:paraId="1ECD217B" w14:textId="2EAE6599" w:rsidR="007A1420" w:rsidRPr="00084C01" w:rsidRDefault="00000000">
      <w:pPr>
        <w:rPr>
          <w:lang w:val="fr-BE"/>
        </w:rPr>
      </w:pPr>
      <w:r w:rsidRPr="00084C01">
        <w:rPr>
          <w:lang w:val="fr-BE"/>
        </w:rPr>
        <w:t xml:space="preserve">L’équipe du Louvain Learning </w:t>
      </w:r>
      <w:proofErr w:type="spellStart"/>
      <w:r w:rsidRPr="00084C01">
        <w:rPr>
          <w:lang w:val="fr-BE"/>
        </w:rPr>
        <w:t>Lab</w:t>
      </w:r>
      <w:proofErr w:type="spellEnd"/>
      <w:r w:rsidRPr="00084C01">
        <w:rPr>
          <w:lang w:val="fr-BE"/>
        </w:rPr>
        <w:t xml:space="preserve"> (LLL) effectue une veille constante et travaille au quotidien pour mieux comprendre, tester, valider des dispositifs pédagogiques et des outils émergents. L’objectif de la collection est d’aider les enseignants du supérieur à intégrer dans leur enseignement ces nouveaux outils et dispositifs.</w:t>
      </w:r>
    </w:p>
    <w:p w14:paraId="57441240" w14:textId="0DD7A688" w:rsidR="007A1420" w:rsidRPr="00084C01" w:rsidRDefault="00000000">
      <w:pPr>
        <w:rPr>
          <w:lang w:val="fr-BE"/>
        </w:rPr>
      </w:pPr>
      <w:r w:rsidRPr="00084C01">
        <w:rPr>
          <w:lang w:val="fr-BE"/>
        </w:rPr>
        <w:t>« Les Clés du LLL » entendent décrire et analyser des thématiques pointues alors même qu’elles sont encore en cours de développement. Il s’agit donc de donner des</w:t>
      </w:r>
      <w:r w:rsidR="00FF36D3">
        <w:rPr>
          <w:lang w:val="fr-BE"/>
        </w:rPr>
        <w:t xml:space="preserve"> </w:t>
      </w:r>
      <w:r w:rsidRPr="00084C01">
        <w:rPr>
          <w:lang w:val="fr-BE"/>
        </w:rPr>
        <w:t xml:space="preserve">repères à « un instant T », dans un monde évolutif. La ligne éditoriale de la collection se veut résolument souple et flexible, dans un format court par rapport aux « Cahiers du </w:t>
      </w:r>
      <w:r w:rsidR="00FF36D3" w:rsidRPr="00084C01">
        <w:rPr>
          <w:lang w:val="fr-BE"/>
        </w:rPr>
        <w:t>LLL »</w:t>
      </w:r>
      <w:r w:rsidRPr="00084C01">
        <w:rPr>
          <w:lang w:val="fr-BE"/>
        </w:rPr>
        <w:t>.</w:t>
      </w:r>
      <w:r w:rsidR="00A01E23">
        <w:rPr>
          <w:lang w:val="fr-BE"/>
        </w:rPr>
        <w:t xml:space="preserve"> </w:t>
      </w:r>
      <w:r w:rsidRPr="00084C01">
        <w:rPr>
          <w:lang w:val="fr-BE"/>
        </w:rPr>
        <w:t>Benoît Raucent &amp; Pascale Wouters (éd.)</w:t>
      </w:r>
    </w:p>
    <w:p w14:paraId="697D07D3" w14:textId="77777777" w:rsidR="007A1420" w:rsidRPr="00084C01" w:rsidRDefault="00000000">
      <w:pPr>
        <w:pStyle w:val="Titre1"/>
        <w:rPr>
          <w:lang w:val="fr-BE"/>
        </w:rPr>
      </w:pPr>
      <w:bookmarkStart w:id="1" w:name="_Toc216863387"/>
      <w:r w:rsidRPr="00084C01">
        <w:rPr>
          <w:lang w:val="fr-BE"/>
        </w:rPr>
        <w:t>Informations éditoriales</w:t>
      </w:r>
      <w:bookmarkEnd w:id="1"/>
    </w:p>
    <w:p w14:paraId="7CA21D0A" w14:textId="77777777" w:rsidR="007A1420" w:rsidRPr="00084C01" w:rsidRDefault="00000000">
      <w:pPr>
        <w:rPr>
          <w:lang w:val="fr-BE"/>
        </w:rPr>
      </w:pPr>
      <w:r w:rsidRPr="00084C01">
        <w:rPr>
          <w:lang w:val="fr-BE"/>
        </w:rPr>
        <w:t>Préface par Yves Deville L’Éducation Ouverte (Open Education) est un mouvement qui tend à rendre l’éducation plus ouverte, plus inclusive et accessible au plus grand nombre. Depuis près de dix ans, l’</w:t>
      </w:r>
      <w:proofErr w:type="spellStart"/>
      <w:r w:rsidRPr="00084C01">
        <w:rPr>
          <w:lang w:val="fr-BE"/>
        </w:rPr>
        <w:t>UCLouvain</w:t>
      </w:r>
      <w:proofErr w:type="spellEnd"/>
      <w:r w:rsidRPr="00084C01">
        <w:rPr>
          <w:lang w:val="fr-BE"/>
        </w:rPr>
        <w:t xml:space="preserve"> s’engage activement dans cette démarche en soutenant notamment la production, la diffusion et l’utilisation de ressources éducatives libres (REL).</w:t>
      </w:r>
    </w:p>
    <w:p w14:paraId="7240FE58" w14:textId="77777777" w:rsidR="007A1420" w:rsidRPr="00084C01" w:rsidRDefault="00000000">
      <w:pPr>
        <w:rPr>
          <w:lang w:val="fr-BE"/>
        </w:rPr>
      </w:pPr>
      <w:r w:rsidRPr="00084C01">
        <w:rPr>
          <w:lang w:val="fr-BE"/>
        </w:rPr>
        <w:lastRenderedPageBreak/>
        <w:t>Dans cette dynamique, le LLL met ici en lumière la dimension de l’accessibilité numérique, essentielle pour garantir que les contenus, supports et environnements d’apprentissage puissent être utilisés par toutes et tous, quelles que soient les situations, les besoins ou les contraintes.</w:t>
      </w:r>
    </w:p>
    <w:p w14:paraId="05957227" w14:textId="6E870904" w:rsidR="007A1420" w:rsidRPr="00084C01" w:rsidRDefault="00000000">
      <w:pPr>
        <w:rPr>
          <w:lang w:val="fr-BE"/>
        </w:rPr>
      </w:pPr>
      <w:r w:rsidRPr="00084C01">
        <w:rPr>
          <w:lang w:val="fr-BE"/>
        </w:rPr>
        <w:t>Cette collection est coordonnée par B. Raucent et P. Wouters</w:t>
      </w:r>
      <w:r w:rsidR="00B61C6B">
        <w:rPr>
          <w:lang w:val="fr-BE"/>
        </w:rPr>
        <w:t xml:space="preserve">. </w:t>
      </w:r>
      <w:r w:rsidRPr="00084C01">
        <w:rPr>
          <w:lang w:val="fr-BE"/>
        </w:rPr>
        <w:t xml:space="preserve">Ce document propose aux enseignants et enseignantes de l’enseignement supérieur des clés pratiques pour concevoir et améliorer l’accessibilité numérique de leurs ressources, afin que les étudiantes </w:t>
      </w:r>
      <w:r w:rsidR="00005566">
        <w:rPr>
          <w:lang w:val="fr-BE"/>
        </w:rPr>
        <w:t>et</w:t>
      </w:r>
      <w:r w:rsidRPr="00084C01">
        <w:rPr>
          <w:lang w:val="fr-BE"/>
        </w:rPr>
        <w:t xml:space="preserve"> étudiants puissent accéder pleinement aux apprentissages. Il s’agit d’un pas supplémentaire vers une ​Il s’appuie sur la ressource libre (REL) : « Rendre une ressource éducative numérique accessible : lignes directrices » cocréée par Nantes Université et l’</w:t>
      </w:r>
      <w:proofErr w:type="spellStart"/>
      <w:r w:rsidRPr="00084C01">
        <w:rPr>
          <w:lang w:val="fr-BE"/>
        </w:rPr>
        <w:t>UCLouvain</w:t>
      </w:r>
      <w:proofErr w:type="spellEnd"/>
      <w:r w:rsidRPr="00084C01">
        <w:rPr>
          <w:lang w:val="fr-BE"/>
        </w:rPr>
        <w:t xml:space="preserve"> dont voici le lien : </w:t>
      </w:r>
      <w:hyperlink r:id="rId8" w:history="1">
        <w:r w:rsidR="00FF36D3" w:rsidRPr="00286B56">
          <w:rPr>
            <w:rStyle w:val="Lienhypertexte"/>
            <w:lang w:val="fr-BE"/>
          </w:rPr>
          <w:t>http://hdl.handle.net/20.500.12279/1120</w:t>
        </w:r>
      </w:hyperlink>
      <w:r w:rsidR="00FF36D3">
        <w:rPr>
          <w:lang w:val="fr-BE"/>
        </w:rPr>
        <w:t xml:space="preserve"> </w:t>
      </w:r>
      <w:r w:rsidRPr="00084C01">
        <w:rPr>
          <w:lang w:val="fr-BE"/>
        </w:rPr>
        <w:t xml:space="preserve"> </w:t>
      </w:r>
    </w:p>
    <w:p w14:paraId="167FE6D4" w14:textId="6363C0B7" w:rsidR="00BB78BB" w:rsidRPr="00084C01" w:rsidRDefault="00000000">
      <w:pPr>
        <w:rPr>
          <w:lang w:val="fr-BE"/>
        </w:rPr>
      </w:pPr>
      <w:r w:rsidRPr="00084C01">
        <w:rPr>
          <w:lang w:val="fr-BE"/>
        </w:rPr>
        <w:t xml:space="preserve">Merci à Aurélie </w:t>
      </w:r>
      <w:proofErr w:type="spellStart"/>
      <w:r w:rsidRPr="00084C01">
        <w:rPr>
          <w:lang w:val="fr-BE"/>
        </w:rPr>
        <w:t>Jozan</w:t>
      </w:r>
      <w:proofErr w:type="spellEnd"/>
      <w:r w:rsidRPr="00084C01">
        <w:rPr>
          <w:lang w:val="fr-BE"/>
        </w:rPr>
        <w:t xml:space="preserve">, Paul </w:t>
      </w:r>
      <w:proofErr w:type="spellStart"/>
      <w:r w:rsidRPr="00084C01">
        <w:rPr>
          <w:lang w:val="fr-BE"/>
        </w:rPr>
        <w:t>Lyonnaz</w:t>
      </w:r>
      <w:proofErr w:type="spellEnd"/>
      <w:r w:rsidRPr="00084C01">
        <w:rPr>
          <w:lang w:val="fr-BE"/>
        </w:rPr>
        <w:t xml:space="preserve"> et Sandrine </w:t>
      </w:r>
      <w:proofErr w:type="spellStart"/>
      <w:r w:rsidRPr="00084C01">
        <w:rPr>
          <w:lang w:val="fr-BE"/>
        </w:rPr>
        <w:t>Gelly-Guichoux</w:t>
      </w:r>
      <w:proofErr w:type="spellEnd"/>
      <w:r w:rsidRPr="00084C01">
        <w:rPr>
          <w:lang w:val="fr-BE"/>
        </w:rPr>
        <w:t xml:space="preserve"> de Nantes Université pour la collaboration ainsi qu’à mes collègues du LLL Monica Baur, Virginie Renson, David </w:t>
      </w:r>
      <w:proofErr w:type="spellStart"/>
      <w:r w:rsidRPr="00084C01">
        <w:rPr>
          <w:lang w:val="fr-BE"/>
        </w:rPr>
        <w:t>Vellut</w:t>
      </w:r>
      <w:proofErr w:type="spellEnd"/>
      <w:r w:rsidRPr="00084C01">
        <w:rPr>
          <w:lang w:val="fr-BE"/>
        </w:rPr>
        <w:t xml:space="preserve"> et Edurne Aguirre pour l</w:t>
      </w:r>
      <w:r w:rsidR="000130B4">
        <w:rPr>
          <w:lang w:val="fr-BE"/>
        </w:rPr>
        <w:t>a</w:t>
      </w:r>
      <w:r w:rsidRPr="00084C01">
        <w:rPr>
          <w:lang w:val="fr-BE"/>
        </w:rPr>
        <w:t xml:space="preserve"> </w:t>
      </w:r>
      <w:r w:rsidR="004B7295">
        <w:rPr>
          <w:lang w:val="fr-BE"/>
        </w:rPr>
        <w:t xml:space="preserve">collaboration et </w:t>
      </w:r>
      <w:r w:rsidR="000130B4">
        <w:rPr>
          <w:lang w:val="fr-BE"/>
        </w:rPr>
        <w:t xml:space="preserve">les </w:t>
      </w:r>
      <w:r w:rsidRPr="00084C01">
        <w:rPr>
          <w:lang w:val="fr-BE"/>
        </w:rPr>
        <w:t xml:space="preserve">relectures attentives. </w:t>
      </w:r>
    </w:p>
    <w:p w14:paraId="4A36C9CC" w14:textId="6F650124" w:rsidR="007A1420" w:rsidRPr="00084C01" w:rsidRDefault="00000000">
      <w:pPr>
        <w:rPr>
          <w:lang w:val="fr-BE"/>
        </w:rPr>
      </w:pPr>
      <w:r w:rsidRPr="00084C01">
        <w:rPr>
          <w:lang w:val="fr-BE"/>
        </w:rPr>
        <w:t xml:space="preserve">Ce document est partagé sous la licence CC BY-SA. Cette licence permet aux </w:t>
      </w:r>
      <w:proofErr w:type="spellStart"/>
      <w:r w:rsidRPr="00084C01">
        <w:rPr>
          <w:lang w:val="fr-BE"/>
        </w:rPr>
        <w:t>réutilisateurs</w:t>
      </w:r>
      <w:proofErr w:type="spellEnd"/>
      <w:r w:rsidRPr="00084C01">
        <w:rPr>
          <w:lang w:val="fr-BE"/>
        </w:rPr>
        <w:t xml:space="preserve"> et </w:t>
      </w:r>
      <w:proofErr w:type="spellStart"/>
      <w:r w:rsidRPr="00084C01">
        <w:rPr>
          <w:lang w:val="fr-BE"/>
        </w:rPr>
        <w:t>réutilisatrices</w:t>
      </w:r>
      <w:proofErr w:type="spellEnd"/>
      <w:r w:rsidRPr="00084C01">
        <w:rPr>
          <w:lang w:val="fr-BE"/>
        </w:rPr>
        <w:t xml:space="preserve"> de distribuer, de remixer, d’adapter et d’exploiter le matériel sur n’importe quel support ou dans n’importe quel format, à condition d’en attribuer la paternité au créateur. La licence autorise également une utilisation commerciale. Si vous remixez, adaptez ou développez le matériel, vous devez concéder une licence identique au matériel modifié.</w:t>
      </w:r>
    </w:p>
    <w:p w14:paraId="444A0F84" w14:textId="40A28B4B" w:rsidR="00393F3E" w:rsidRPr="00893ED6" w:rsidRDefault="00000000" w:rsidP="00893ED6">
      <w:pPr>
        <w:pStyle w:val="Titre2"/>
        <w:numPr>
          <w:ilvl w:val="0"/>
          <w:numId w:val="12"/>
        </w:numPr>
        <w:rPr>
          <w:lang w:val="fr-BE"/>
        </w:rPr>
      </w:pPr>
      <w:bookmarkStart w:id="2" w:name="_Toc216863388"/>
      <w:r w:rsidRPr="00084C01">
        <w:rPr>
          <w:lang w:val="fr-BE"/>
        </w:rPr>
        <w:t>Public étudiant et besoins spécifiques</w:t>
      </w:r>
      <w:bookmarkEnd w:id="2"/>
    </w:p>
    <w:p w14:paraId="3DF904A7" w14:textId="77777777" w:rsidR="00393F3E" w:rsidRDefault="00393F3E" w:rsidP="00393F3E">
      <w:pPr>
        <w:rPr>
          <w:lang w:val="fr-BE"/>
        </w:rPr>
      </w:pPr>
      <w:r w:rsidRPr="00393F3E">
        <w:rPr>
          <w:lang w:val="fr-BE"/>
        </w:rPr>
        <w:t>Depuis une dizaine d’années, et particulièrement depuis l’entrée en vigueur du Décret sur l’enseignement supérieur inclusif en 2014, les établissements accueillent un nombre croissant d’étudiantes et d’étudiants ayant des besoins spécifiques. Qu’ils soient liés à un handicap, à un trouble, à une maladie ou encore à une situation personnelle impactant leurs conditions d’apprentissage, cette évolution n’a rien d’anecdotique. La diversité des profils présents dans les auditoires ne cesse de grandir !</w:t>
      </w:r>
    </w:p>
    <w:p w14:paraId="3192BCAD" w14:textId="2BB6904D" w:rsidR="00D07E53" w:rsidRDefault="00D07E53" w:rsidP="00D07E53">
      <w:pPr>
        <w:rPr>
          <w:lang w:val="fr-BE"/>
        </w:rPr>
      </w:pPr>
      <w:r w:rsidRPr="00D07E53">
        <w:rPr>
          <w:lang w:val="fr-BE"/>
        </w:rPr>
        <w:t xml:space="preserve">D’après le Guide </w:t>
      </w:r>
      <w:proofErr w:type="spellStart"/>
      <w:r w:rsidRPr="00D07E53">
        <w:rPr>
          <w:lang w:val="fr-BE"/>
        </w:rPr>
        <w:t>UCLouvain</w:t>
      </w:r>
      <w:proofErr w:type="spellEnd"/>
      <w:r w:rsidRPr="00D07E53">
        <w:rPr>
          <w:lang w:val="fr-BE"/>
        </w:rPr>
        <w:t xml:space="preserve"> « Accompagnement des étudiants et étudiantes en situation de handicap » (2025)</w:t>
      </w:r>
      <w:r>
        <w:rPr>
          <w:lang w:val="fr-BE"/>
        </w:rPr>
        <w:t>, à</w:t>
      </w:r>
      <w:r w:rsidRPr="00D07E53">
        <w:rPr>
          <w:lang w:val="fr-BE"/>
        </w:rPr>
        <w:t xml:space="preserve"> l’</w:t>
      </w:r>
      <w:proofErr w:type="spellStart"/>
      <w:r w:rsidRPr="00D07E53">
        <w:rPr>
          <w:lang w:val="fr-BE"/>
        </w:rPr>
        <w:t>UCLouvain</w:t>
      </w:r>
      <w:proofErr w:type="spellEnd"/>
      <w:r w:rsidRPr="00D07E53">
        <w:rPr>
          <w:lang w:val="fr-BE"/>
        </w:rPr>
        <w:t xml:space="preserve">, en 2024, 3,6 % des personnes </w:t>
      </w:r>
      <w:r w:rsidRPr="00D07E53">
        <w:rPr>
          <w:lang w:val="fr-BE"/>
        </w:rPr>
        <w:lastRenderedPageBreak/>
        <w:t>étudiantes bénéficient d’un statut PEPS (en situation de handicap, trouble ou maladie), soit près de douze fois plus qu’il y a dix ans.</w:t>
      </w:r>
    </w:p>
    <w:p w14:paraId="4F799065" w14:textId="3E86D600" w:rsidR="004C1FEF" w:rsidRPr="003D395D" w:rsidRDefault="004C1FEF" w:rsidP="004C1FEF">
      <w:pPr>
        <w:pStyle w:val="Titre3"/>
        <w:rPr>
          <w:color w:val="244061" w:themeColor="accent1" w:themeShade="80"/>
          <w:lang w:val="fr-BE"/>
        </w:rPr>
      </w:pPr>
      <w:bookmarkStart w:id="3" w:name="_Toc216863389"/>
      <w:r w:rsidRPr="003D395D">
        <w:rPr>
          <w:color w:val="244061" w:themeColor="accent1" w:themeShade="80"/>
          <w:lang w:val="fr-BE"/>
        </w:rPr>
        <w:t>« PEPS », ça veut dire quoi ?</w:t>
      </w:r>
      <w:bookmarkEnd w:id="3"/>
    </w:p>
    <w:p w14:paraId="7064E4B4" w14:textId="5F1DF18F" w:rsidR="00893ED6" w:rsidRDefault="004C1FEF" w:rsidP="00393F3E">
      <w:pPr>
        <w:rPr>
          <w:lang w:val="fr-BE"/>
        </w:rPr>
      </w:pPr>
      <w:r w:rsidRPr="004C1FEF">
        <w:rPr>
          <w:lang w:val="fr-BE"/>
        </w:rPr>
        <w:t xml:space="preserve">Le statut PEPS « Projet pour Étudiant à Profil Spécifique » s’adresse aux étudiantes et étudiants ayant des besoins particuliers : sportifs ou artistes de haut niveau, entrepreneurs, ou encore personnes en situation de handicap, atteintes d’une maladie grave ou présentant un trouble. Ce statut leur permet de bénéficier d’un encadrement adapté et d’aménagements dans leur parcours universitaire. Ces aménagements (ex. : temps supplémentaire, supports adaptés, local d’examen séparé…) sont consultables via la plateforme Open </w:t>
      </w:r>
      <w:proofErr w:type="spellStart"/>
      <w:r w:rsidRPr="004C1FEF">
        <w:rPr>
          <w:lang w:val="fr-BE"/>
        </w:rPr>
        <w:t>Student</w:t>
      </w:r>
      <w:proofErr w:type="spellEnd"/>
      <w:r w:rsidRPr="004C1FEF">
        <w:rPr>
          <w:lang w:val="fr-BE"/>
        </w:rPr>
        <w:t xml:space="preserve"> Information System (OSIS).</w:t>
      </w:r>
    </w:p>
    <w:p w14:paraId="55CDCB23" w14:textId="15B0728A" w:rsidR="00893ED6" w:rsidRPr="00893ED6" w:rsidRDefault="00893ED6" w:rsidP="00893ED6">
      <w:pPr>
        <w:pStyle w:val="Titre2"/>
        <w:numPr>
          <w:ilvl w:val="0"/>
          <w:numId w:val="12"/>
        </w:numPr>
        <w:rPr>
          <w:lang w:val="fr-BE"/>
        </w:rPr>
      </w:pPr>
      <w:bookmarkStart w:id="4" w:name="_Toc216863390"/>
      <w:r>
        <w:rPr>
          <w:lang w:val="fr-BE"/>
        </w:rPr>
        <w:t>Reconnaitre la diversité</w:t>
      </w:r>
      <w:bookmarkEnd w:id="4"/>
      <w:r>
        <w:rPr>
          <w:lang w:val="fr-BE"/>
        </w:rPr>
        <w:t xml:space="preserve"> </w:t>
      </w:r>
    </w:p>
    <w:p w14:paraId="1534625F" w14:textId="77777777" w:rsidR="00393F3E" w:rsidRPr="00393F3E" w:rsidRDefault="00393F3E" w:rsidP="00393F3E">
      <w:pPr>
        <w:rPr>
          <w:lang w:val="fr-BE"/>
        </w:rPr>
      </w:pPr>
      <w:r w:rsidRPr="00393F3E">
        <w:rPr>
          <w:lang w:val="fr-BE"/>
        </w:rPr>
        <w:t>Au-delà des étudiantes et étudiants officiellement reconnus comme ayant un profil spécifique, une grande partie de la population universitaire peut, à un moment ou à un autre, rencontrer des obstacles d’accès aux apprentissages. Il peut s’agir de troubles invisibles ou non déclarés, de personnes non francophones, des personnes éloignées du campus, ou encore de celles et ceux qui doivent composer avec la fatigue, le stress, une charge familiale ou des contraintes professionnelles.</w:t>
      </w:r>
    </w:p>
    <w:p w14:paraId="15AE98FA" w14:textId="77777777" w:rsidR="00393F3E" w:rsidRDefault="00393F3E" w:rsidP="00393F3E">
      <w:pPr>
        <w:rPr>
          <w:lang w:val="fr-BE"/>
        </w:rPr>
      </w:pPr>
      <w:r w:rsidRPr="00393F3E">
        <w:rPr>
          <w:lang w:val="fr-BE"/>
        </w:rPr>
        <w:t>Ces situations rappellent que les obstacles à l’apprentissage ne sont pas exceptionnels. Ils sont nombreux, variés et souvent non visibles. Ils ne concernent donc pas uniquement quelques cas particuliers, mais bien une diversité de personnes étudiantes qui n’apprennent pas toutes et tous dans les mêmes conditions, ni de la même manière.</w:t>
      </w:r>
    </w:p>
    <w:p w14:paraId="390758D8" w14:textId="12C68B24" w:rsidR="00D70DED" w:rsidRPr="003D395D" w:rsidRDefault="00D70DED" w:rsidP="00D70DED">
      <w:pPr>
        <w:pStyle w:val="Titre3"/>
        <w:rPr>
          <w:color w:val="244061" w:themeColor="accent1" w:themeShade="80"/>
          <w:lang w:val="fr-BE"/>
        </w:rPr>
      </w:pPr>
      <w:bookmarkStart w:id="5" w:name="_Toc216863391"/>
      <w:r w:rsidRPr="003D395D">
        <w:rPr>
          <w:color w:val="244061" w:themeColor="accent1" w:themeShade="80"/>
          <w:lang w:val="fr-BE"/>
        </w:rPr>
        <w:t>Témoignages de personnes étudiantes</w:t>
      </w:r>
      <w:bookmarkEnd w:id="5"/>
      <w:r w:rsidRPr="003D395D">
        <w:rPr>
          <w:color w:val="244061" w:themeColor="accent1" w:themeShade="80"/>
          <w:lang w:val="fr-BE"/>
        </w:rPr>
        <w:t xml:space="preserve"> </w:t>
      </w:r>
    </w:p>
    <w:p w14:paraId="69E82D3C" w14:textId="77777777" w:rsidR="00D70DED" w:rsidRPr="00D70DED" w:rsidRDefault="00D70DED" w:rsidP="00D70DED">
      <w:pPr>
        <w:numPr>
          <w:ilvl w:val="0"/>
          <w:numId w:val="13"/>
        </w:numPr>
        <w:rPr>
          <w:lang w:val="fr-BE"/>
        </w:rPr>
      </w:pPr>
      <w:r w:rsidRPr="00D70DED">
        <w:rPr>
          <w:lang w:val="fr-BE"/>
        </w:rPr>
        <w:t>« Je ne comprends pas tout en français, surtout les consignes écrites. Apprendre me demande beaucoup de temps. » — Étudiante non francophone</w:t>
      </w:r>
    </w:p>
    <w:p w14:paraId="0B1C3DAD" w14:textId="77777777" w:rsidR="00D70DED" w:rsidRPr="00D70DED" w:rsidRDefault="00D70DED" w:rsidP="00D70DED">
      <w:pPr>
        <w:numPr>
          <w:ilvl w:val="0"/>
          <w:numId w:val="13"/>
        </w:numPr>
        <w:rPr>
          <w:lang w:val="fr-BE"/>
        </w:rPr>
      </w:pPr>
      <w:r w:rsidRPr="00D70DED">
        <w:rPr>
          <w:lang w:val="fr-BE"/>
        </w:rPr>
        <w:t xml:space="preserve">« Je n’ai pas de statut particulier, mais entre mon job et mes trajets en train, je n’ai pas toujours l’énergie de relire mes cours le </w:t>
      </w:r>
      <w:proofErr w:type="gramStart"/>
      <w:r w:rsidRPr="00D70DED">
        <w:rPr>
          <w:lang w:val="fr-BE"/>
        </w:rPr>
        <w:t>soir..</w:t>
      </w:r>
      <w:proofErr w:type="gramEnd"/>
      <w:r w:rsidRPr="00D70DED">
        <w:rPr>
          <w:lang w:val="fr-BE"/>
        </w:rPr>
        <w:t xml:space="preserve"> » — Étudiante jobiste et navetteuse</w:t>
      </w:r>
    </w:p>
    <w:p w14:paraId="5576D862" w14:textId="77777777" w:rsidR="00D70DED" w:rsidRPr="00D70DED" w:rsidRDefault="00D70DED" w:rsidP="00D70DED">
      <w:pPr>
        <w:numPr>
          <w:ilvl w:val="0"/>
          <w:numId w:val="13"/>
        </w:numPr>
        <w:rPr>
          <w:lang w:val="fr-BE"/>
        </w:rPr>
      </w:pPr>
      <w:r w:rsidRPr="00D70DED">
        <w:rPr>
          <w:lang w:val="fr-BE"/>
        </w:rPr>
        <w:lastRenderedPageBreak/>
        <w:t>« Les slides ne sont pas accessibles avant et après le cours. Je ne peux pas toujours suivre en temps réel, surtout quand je dois m’occuper de mon fils en même temps. » — Étudiant parent</w:t>
      </w:r>
    </w:p>
    <w:p w14:paraId="4B580CD4" w14:textId="77777777" w:rsidR="00D70DED" w:rsidRPr="00D70DED" w:rsidRDefault="00D70DED" w:rsidP="00D70DED">
      <w:pPr>
        <w:numPr>
          <w:ilvl w:val="0"/>
          <w:numId w:val="13"/>
        </w:numPr>
        <w:rPr>
          <w:lang w:val="fr-BE"/>
        </w:rPr>
      </w:pPr>
      <w:r w:rsidRPr="00D70DED">
        <w:rPr>
          <w:lang w:val="fr-BE"/>
        </w:rPr>
        <w:t>« Parfois j’ai des crises d’anxiété. Quand tout se joue sur un seul examen oral, je perds mes moyens. » — Étudiant</w:t>
      </w:r>
    </w:p>
    <w:p w14:paraId="308AD58F" w14:textId="77777777" w:rsidR="00E46A24" w:rsidRDefault="00D70DED" w:rsidP="00E46A24">
      <w:pPr>
        <w:numPr>
          <w:ilvl w:val="0"/>
          <w:numId w:val="13"/>
        </w:numPr>
        <w:rPr>
          <w:lang w:val="fr-BE"/>
        </w:rPr>
      </w:pPr>
      <w:r w:rsidRPr="00D70DED">
        <w:rPr>
          <w:lang w:val="fr-BE"/>
        </w:rPr>
        <w:t xml:space="preserve">« Personne ne voit que je galère. J’ai l’air “comme les autres” mais me concentrer longtemps sans pause, c’est très difficile pour </w:t>
      </w:r>
      <w:proofErr w:type="gramStart"/>
      <w:r w:rsidRPr="00D70DED">
        <w:rPr>
          <w:lang w:val="fr-BE"/>
        </w:rPr>
        <w:t>moi..</w:t>
      </w:r>
      <w:proofErr w:type="gramEnd"/>
      <w:r w:rsidRPr="00D70DED">
        <w:rPr>
          <w:lang w:val="fr-BE"/>
        </w:rPr>
        <w:t xml:space="preserve"> » — Étudiante PEPS</w:t>
      </w:r>
    </w:p>
    <w:p w14:paraId="7A041236" w14:textId="22714127" w:rsidR="005519FA" w:rsidRDefault="00E46A24" w:rsidP="005519FA">
      <w:pPr>
        <w:rPr>
          <w:color w:val="365F91" w:themeColor="accent1" w:themeShade="BF"/>
          <w:sz w:val="36"/>
          <w:szCs w:val="28"/>
          <w:lang w:val="fr-BE"/>
        </w:rPr>
      </w:pPr>
      <w:r>
        <w:rPr>
          <w:lang w:val="fr-BE"/>
        </w:rPr>
        <w:t>Extrait de la c</w:t>
      </w:r>
      <w:r w:rsidRPr="00E46A24">
        <w:rPr>
          <w:lang w:val="fr-BE"/>
        </w:rPr>
        <w:t>harte pour une université plurielle et inclusive (</w:t>
      </w:r>
      <w:r w:rsidR="006E614A" w:rsidRPr="006E614A">
        <w:rPr>
          <w:lang w:val="fr-BE"/>
        </w:rPr>
        <w:t>Règlement Général des Études et des Examens</w:t>
      </w:r>
      <w:r w:rsidRPr="00E46A24">
        <w:rPr>
          <w:lang w:val="fr-BE"/>
        </w:rPr>
        <w:t>)</w:t>
      </w:r>
      <w:r>
        <w:rPr>
          <w:lang w:val="fr-BE"/>
        </w:rPr>
        <w:t xml:space="preserve"> : </w:t>
      </w:r>
      <w:r w:rsidRPr="00E46A24">
        <w:rPr>
          <w:lang w:val="fr-BE"/>
        </w:rPr>
        <w:t>« L’Université considère la diversité des individus et la pluralité des cultures et des opinions comme une source d’enrichissement pour l’ensemble de la communauté universitaire et la rencontre de l’altérité comme une étape du développement personnel de chacun et de chacune. »</w:t>
      </w:r>
    </w:p>
    <w:p w14:paraId="5C6CEDB8" w14:textId="77777777" w:rsidR="005519FA" w:rsidRDefault="005519FA" w:rsidP="005519FA">
      <w:pPr>
        <w:pStyle w:val="Titre2"/>
        <w:numPr>
          <w:ilvl w:val="0"/>
          <w:numId w:val="12"/>
        </w:numPr>
      </w:pPr>
      <w:bookmarkStart w:id="6" w:name="_Toc216863392"/>
      <w:r>
        <w:t xml:space="preserve">Un </w:t>
      </w:r>
      <w:proofErr w:type="spellStart"/>
      <w:r>
        <w:t>cours</w:t>
      </w:r>
      <w:proofErr w:type="spellEnd"/>
      <w:r>
        <w:t xml:space="preserve"> </w:t>
      </w:r>
      <w:proofErr w:type="spellStart"/>
      <w:r>
        <w:t>plusieurs</w:t>
      </w:r>
      <w:proofErr w:type="spellEnd"/>
      <w:r>
        <w:t xml:space="preserve"> chemins</w:t>
      </w:r>
      <w:bookmarkEnd w:id="6"/>
      <w:r>
        <w:t xml:space="preserve"> </w:t>
      </w:r>
    </w:p>
    <w:p w14:paraId="2F0F343D" w14:textId="77777777" w:rsidR="00880A95" w:rsidRPr="00880A95" w:rsidRDefault="00880A95" w:rsidP="00880A95">
      <w:pPr>
        <w:rPr>
          <w:lang w:val="fr-BE"/>
        </w:rPr>
      </w:pPr>
      <w:r w:rsidRPr="00880A95">
        <w:rPr>
          <w:lang w:val="fr-BE"/>
        </w:rPr>
        <w:t>La diversité dans vos auditoires est une richesse car elle multiplie les points de vue, apporte des expériences variées et offre différentes manières d’aborder les savoirs. C’est aussi un défi, car elle vous amène à adapter vos pratiques pour que chacun et chacune puisse réellement apprendre.</w:t>
      </w:r>
    </w:p>
    <w:p w14:paraId="650B4092" w14:textId="2E04368E" w:rsidR="00880A95" w:rsidRPr="00880A95" w:rsidRDefault="00880A95" w:rsidP="00880A95">
      <w:pPr>
        <w:rPr>
          <w:lang w:val="fr-BE"/>
        </w:rPr>
      </w:pPr>
      <w:r w:rsidRPr="00880A95">
        <w:rPr>
          <w:lang w:val="fr-BE"/>
        </w:rPr>
        <w:t>Pour répondre à ce défi, il est essentiel de pouvoir s’appuyer sur des repères clairs en matière d’équité (tenir compte des besoins dans les apprentissages), et d’inclusion (adapter les environnements pour lever les obstacles) (Voir la Clé « Des pratiques pédagogiques plus inclusives et universelles »).</w:t>
      </w:r>
    </w:p>
    <w:p w14:paraId="185697A8" w14:textId="32A76F7D" w:rsidR="007A1420" w:rsidRPr="00880A95" w:rsidRDefault="00000000" w:rsidP="00880A95">
      <w:pPr>
        <w:pStyle w:val="Titre2"/>
        <w:numPr>
          <w:ilvl w:val="0"/>
          <w:numId w:val="12"/>
        </w:numPr>
      </w:pPr>
      <w:bookmarkStart w:id="7" w:name="_Toc216863393"/>
      <w:r w:rsidRPr="00880A95">
        <w:t>Un prof, plusieurs approches</w:t>
      </w:r>
      <w:bookmarkEnd w:id="7"/>
    </w:p>
    <w:p w14:paraId="0E4C0798" w14:textId="01F89B49" w:rsidR="00E37F5E" w:rsidRPr="00E37F5E" w:rsidRDefault="00000000" w:rsidP="00E37F5E">
      <w:pPr>
        <w:rPr>
          <w:lang w:val="fr-BE"/>
        </w:rPr>
      </w:pPr>
      <w:r w:rsidRPr="00084C01">
        <w:rPr>
          <w:lang w:val="fr-BE"/>
        </w:rPr>
        <w:t>La diversité dans vos auditoires est une richesse car elle multiplie les points de vue, apporte des expériences variées et offre différentes manières d’aborder les savoirs.</w:t>
      </w:r>
      <w:r w:rsidR="00D06E75">
        <w:rPr>
          <w:lang w:val="fr-BE"/>
        </w:rPr>
        <w:t xml:space="preserve"> </w:t>
      </w:r>
      <w:r w:rsidR="00E37F5E" w:rsidRPr="00E37F5E">
        <w:rPr>
          <w:lang w:val="fr-BE"/>
        </w:rPr>
        <w:t>C’est aussi un défi, car elle vous amène à adapter vos pratiques pour que chacun et chacune puisse réellement apprendre.</w:t>
      </w:r>
    </w:p>
    <w:p w14:paraId="15CBFFC7" w14:textId="77777777" w:rsidR="00E37F5E" w:rsidRPr="00E37F5E" w:rsidRDefault="00E37F5E" w:rsidP="00E37F5E">
      <w:pPr>
        <w:rPr>
          <w:lang w:val="fr-BE"/>
        </w:rPr>
      </w:pPr>
      <w:r w:rsidRPr="00E37F5E">
        <w:rPr>
          <w:lang w:val="fr-BE"/>
        </w:rPr>
        <w:lastRenderedPageBreak/>
        <w:t>Pour répondre à ce défi, il est essentiel de pouvoir s’appuyer sur des repères clairs en matière d’équité (tenir compte des besoins dans les apprentissages), et d’inclusion (adapter les environnements pour lever les obstacles) (Voir la Clé « Des pratiques pédagogiques plus inclusives et universelles »).</w:t>
      </w:r>
    </w:p>
    <w:p w14:paraId="4E20398D" w14:textId="0C3DA929" w:rsidR="00E37F5E" w:rsidRPr="003D395D" w:rsidRDefault="00E37F5E" w:rsidP="00D06E75">
      <w:pPr>
        <w:pStyle w:val="Titre3"/>
        <w:rPr>
          <w:color w:val="244061" w:themeColor="accent1" w:themeShade="80"/>
          <w:lang w:val="fr-BE"/>
        </w:rPr>
      </w:pPr>
      <w:bookmarkStart w:id="8" w:name="_Toc216863394"/>
      <w:r w:rsidRPr="003D395D">
        <w:rPr>
          <w:color w:val="244061" w:themeColor="accent1" w:themeShade="80"/>
          <w:lang w:val="fr-BE"/>
        </w:rPr>
        <w:t xml:space="preserve">Témoignage </w:t>
      </w:r>
      <w:r w:rsidR="00D74F6E" w:rsidRPr="003D395D">
        <w:rPr>
          <w:color w:val="244061" w:themeColor="accent1" w:themeShade="80"/>
          <w:lang w:val="fr-BE"/>
        </w:rPr>
        <w:t>d’un étudiant</w:t>
      </w:r>
      <w:bookmarkEnd w:id="8"/>
    </w:p>
    <w:p w14:paraId="454CC245" w14:textId="5BE99623" w:rsidR="00E37F5E" w:rsidRPr="00E37F5E" w:rsidRDefault="00D74F6E" w:rsidP="00E37F5E">
      <w:pPr>
        <w:rPr>
          <w:lang w:val="fr-BE"/>
        </w:rPr>
      </w:pPr>
      <w:r>
        <w:rPr>
          <w:lang w:val="fr-BE"/>
        </w:rPr>
        <w:t>« </w:t>
      </w:r>
      <w:r w:rsidR="00E37F5E" w:rsidRPr="00E37F5E">
        <w:rPr>
          <w:lang w:val="fr-BE"/>
        </w:rPr>
        <w:t>Dans un cours, la prof nous a proposé des vidéos et des articles pour aborder un même chapitre. On pouvait choisir ce qui nous convenait le mieux : regarder les vidéos, lire les articles, ou combiner les deux. J’ai vraiment eu l’impression qu’on pouvait chacune et chacun suivre notre propre chemin, tout en avançant vers le même objectif.</w:t>
      </w:r>
      <w:r>
        <w:rPr>
          <w:lang w:val="fr-BE"/>
        </w:rPr>
        <w:t> »</w:t>
      </w:r>
    </w:p>
    <w:p w14:paraId="7E4C9857" w14:textId="576D033B" w:rsidR="00E37F5E" w:rsidRPr="00084C01" w:rsidRDefault="00E37F5E">
      <w:pPr>
        <w:rPr>
          <w:lang w:val="fr-BE"/>
        </w:rPr>
      </w:pPr>
      <w:r w:rsidRPr="00E37F5E">
        <w:rPr>
          <w:lang w:val="fr-BE"/>
        </w:rPr>
        <w:t>Dans cette perspective, l’objectif n’est pas de multiplier les adaptations, mais de penser les dispositifs pédagogiques suffisamment flexibles pour que toutes les personnes étudiantes puissent accéder aux contenus et participer pleinement aux apprentissages. Concrètement, les acquis visés sont identiques pour toutes et tous mais la manière d’y parvenir peut varier. Proposer différentes ressources (lectures, audios, vidéos, schémas), permettre des rythmes variés, et rendre disponibles des contenus avant et après le cours, sont autant de façons de soutenir l’autonomie des apprenantes et apprenants dans leurs apprentissages, sans diminuer les exigences.</w:t>
      </w:r>
    </w:p>
    <w:p w14:paraId="4B5436D7" w14:textId="4A13BAD7" w:rsidR="00347562" w:rsidRDefault="00347562" w:rsidP="00347562">
      <w:pPr>
        <w:pStyle w:val="Titre2"/>
        <w:numPr>
          <w:ilvl w:val="0"/>
          <w:numId w:val="12"/>
        </w:numPr>
        <w:rPr>
          <w:lang w:val="fr-BE"/>
        </w:rPr>
      </w:pPr>
      <w:bookmarkStart w:id="9" w:name="_Toc216863395"/>
      <w:r>
        <w:rPr>
          <w:lang w:val="fr-BE"/>
        </w:rPr>
        <w:t>Un prof, plusieurs approches</w:t>
      </w:r>
      <w:bookmarkEnd w:id="9"/>
      <w:r>
        <w:rPr>
          <w:lang w:val="fr-BE"/>
        </w:rPr>
        <w:t xml:space="preserve"> </w:t>
      </w:r>
    </w:p>
    <w:p w14:paraId="504A1969" w14:textId="77777777" w:rsidR="00A8595C" w:rsidRPr="00A8595C" w:rsidRDefault="00A8595C" w:rsidP="00A8595C">
      <w:pPr>
        <w:pStyle w:val="NormalWeb"/>
        <w:spacing w:line="360" w:lineRule="auto"/>
        <w:rPr>
          <w:rFonts w:ascii="Arial" w:eastAsia="Arial" w:hAnsi="Arial" w:cstheme="minorBidi"/>
          <w:szCs w:val="22"/>
          <w:lang w:eastAsia="en-US"/>
        </w:rPr>
      </w:pPr>
      <w:r w:rsidRPr="00A8595C">
        <w:rPr>
          <w:rFonts w:ascii="Arial" w:eastAsia="Arial" w:hAnsi="Arial" w:cstheme="minorBidi"/>
          <w:szCs w:val="22"/>
          <w:lang w:eastAsia="en-US"/>
        </w:rPr>
        <w:t>En tant qu’enseignante, enseignant, ai-je tendance à privilégier certains types de supports numériques : visuels, audio, vidéo ? Suis-je plus à l’aise avec des schémas, des textes longs, des présentations ? Est-ce que j’explique davantage à l’oral, ou est-ce que je donne beaucoup d’informations par écrit ? Et si, sans que je m’en rende compte, mes préférences pédagogiques, mes automatismes ou les outils que j’utilise habituellement devenaient des obstacles pour certaines personnes étudiantes ?</w:t>
      </w:r>
    </w:p>
    <w:p w14:paraId="45BDB3FA" w14:textId="77777777" w:rsidR="00A8595C" w:rsidRPr="00A8595C" w:rsidRDefault="00A8595C" w:rsidP="00A8595C">
      <w:pPr>
        <w:pStyle w:val="NormalWeb"/>
        <w:spacing w:line="360" w:lineRule="auto"/>
        <w:rPr>
          <w:rFonts w:ascii="Arial" w:eastAsia="Arial" w:hAnsi="Arial" w:cstheme="minorBidi"/>
          <w:szCs w:val="22"/>
          <w:lang w:eastAsia="en-US"/>
        </w:rPr>
      </w:pPr>
      <w:r w:rsidRPr="00A8595C">
        <w:rPr>
          <w:rFonts w:ascii="Arial" w:eastAsia="Arial" w:hAnsi="Arial" w:cstheme="minorBidi"/>
          <w:szCs w:val="22"/>
          <w:lang w:eastAsia="en-US"/>
        </w:rPr>
        <w:t xml:space="preserve">Connaître ses habitudes est le premier pas pour enrichir son répertoire et varier ses approches afin de rendre les contenus numériques accessibles au plus grand nombre. En questionnant votre pratique, vous offrez progressivement à chaque étudiante et </w:t>
      </w:r>
      <w:r w:rsidRPr="00A8595C">
        <w:rPr>
          <w:rFonts w:ascii="Arial" w:eastAsia="Arial" w:hAnsi="Arial" w:cstheme="minorBidi"/>
          <w:szCs w:val="22"/>
          <w:lang w:eastAsia="en-US"/>
        </w:rPr>
        <w:lastRenderedPageBreak/>
        <w:t>étudiant les conditions pour apprendre dans de bonnes conditions. Ici, nous explorons l’accessibilité numérique, un levier concret pour mettre en pratique la conception universelle de l’apprentissage (CUA) (Voir la Clé « Des pratiques pédagogiques plus inclusives et universelles »). En effet, l’accessibilité numérique traduit les principes de la CUA dans les gestes du quotidien : rendre un document lisible, une vidéo sous-titrée, un visuel compréhensible ou un outil de cours utilisable par toutes et tous.</w:t>
      </w:r>
    </w:p>
    <w:p w14:paraId="4C23EF0D" w14:textId="031868DC" w:rsidR="00AE224C" w:rsidRPr="003D395D" w:rsidRDefault="00AE224C" w:rsidP="00AE224C">
      <w:pPr>
        <w:pStyle w:val="Titre3"/>
        <w:rPr>
          <w:color w:val="244061" w:themeColor="accent1" w:themeShade="80"/>
          <w:lang w:val="fr-BE"/>
        </w:rPr>
      </w:pPr>
      <w:bookmarkStart w:id="10" w:name="_Toc216863396"/>
      <w:r w:rsidRPr="003D395D">
        <w:rPr>
          <w:color w:val="244061" w:themeColor="accent1" w:themeShade="80"/>
          <w:lang w:val="fr-BE"/>
        </w:rPr>
        <w:t xml:space="preserve">Questions </w:t>
      </w:r>
      <w:r w:rsidRPr="003D395D">
        <w:rPr>
          <w:color w:val="244061" w:themeColor="accent1" w:themeShade="80"/>
          <w:lang w:val="fr-BE"/>
        </w:rPr>
        <w:t>de publics enseignants</w:t>
      </w:r>
      <w:bookmarkEnd w:id="10"/>
      <w:r w:rsidRPr="003D395D">
        <w:rPr>
          <w:color w:val="244061" w:themeColor="accent1" w:themeShade="80"/>
          <w:lang w:val="fr-BE"/>
        </w:rPr>
        <w:t xml:space="preserve"> </w:t>
      </w:r>
    </w:p>
    <w:p w14:paraId="1996A03D" w14:textId="77777777" w:rsidR="00AE224C" w:rsidRPr="00AE224C" w:rsidRDefault="00AE224C" w:rsidP="00AE224C">
      <w:pPr>
        <w:numPr>
          <w:ilvl w:val="0"/>
          <w:numId w:val="14"/>
        </w:numPr>
        <w:rPr>
          <w:lang w:val="fr-BE"/>
        </w:rPr>
      </w:pPr>
      <w:r w:rsidRPr="00AE224C">
        <w:rPr>
          <w:lang w:val="fr-BE"/>
        </w:rPr>
        <w:t>Est-ce que ma police d’écriture et la taille sont accessibles au plus grand nombre ?</w:t>
      </w:r>
    </w:p>
    <w:p w14:paraId="428E07D2" w14:textId="77777777" w:rsidR="00AE224C" w:rsidRPr="00AE224C" w:rsidRDefault="00AE224C" w:rsidP="00AE224C">
      <w:pPr>
        <w:numPr>
          <w:ilvl w:val="0"/>
          <w:numId w:val="14"/>
        </w:numPr>
        <w:rPr>
          <w:lang w:val="fr-BE"/>
        </w:rPr>
      </w:pPr>
      <w:r w:rsidRPr="00AE224C">
        <w:rPr>
          <w:lang w:val="fr-BE"/>
        </w:rPr>
        <w:t>Et si un schéma permettait de rendre un concept complexe plus clair pour certaines personnes étudiantes ?</w:t>
      </w:r>
    </w:p>
    <w:p w14:paraId="5DCEDDF3" w14:textId="77777777" w:rsidR="00AE224C" w:rsidRPr="00AE224C" w:rsidRDefault="00AE224C" w:rsidP="00AE224C">
      <w:pPr>
        <w:numPr>
          <w:ilvl w:val="0"/>
          <w:numId w:val="14"/>
        </w:numPr>
        <w:rPr>
          <w:lang w:val="fr-BE"/>
        </w:rPr>
      </w:pPr>
      <w:r w:rsidRPr="00AE224C">
        <w:rPr>
          <w:lang w:val="fr-BE"/>
        </w:rPr>
        <w:t>Et si créer une table des matières pour mes documents facilitait l’accès pour celles et ceux qui utilisent des lecteurs d’écran ?</w:t>
      </w:r>
    </w:p>
    <w:p w14:paraId="6425AB3C" w14:textId="77777777" w:rsidR="00AE224C" w:rsidRPr="00AE224C" w:rsidRDefault="00AE224C" w:rsidP="00AE224C">
      <w:pPr>
        <w:numPr>
          <w:ilvl w:val="0"/>
          <w:numId w:val="14"/>
        </w:numPr>
        <w:rPr>
          <w:lang w:val="fr-BE"/>
        </w:rPr>
      </w:pPr>
      <w:r w:rsidRPr="00AE224C">
        <w:rPr>
          <w:lang w:val="fr-BE"/>
        </w:rPr>
        <w:t>Est-ce qu’un changement de couleur ou de contraste rendrait mon support lisible pour toutes et tous ?</w:t>
      </w:r>
    </w:p>
    <w:p w14:paraId="7BF7F7D7" w14:textId="05001FB3" w:rsidR="00347562" w:rsidRPr="006935A7" w:rsidRDefault="00AE224C" w:rsidP="00347562">
      <w:pPr>
        <w:numPr>
          <w:ilvl w:val="0"/>
          <w:numId w:val="14"/>
        </w:numPr>
        <w:rPr>
          <w:lang w:val="fr-BE"/>
        </w:rPr>
      </w:pPr>
      <w:r w:rsidRPr="00AE224C">
        <w:rPr>
          <w:lang w:val="fr-BE"/>
        </w:rPr>
        <w:t>Est-ce que mieux structurer le Moodle de mon cours aiderait mes publics étudiants à se repérer plus facilement ?</w:t>
      </w:r>
    </w:p>
    <w:p w14:paraId="18AA1731" w14:textId="43B70D42" w:rsidR="007A1420" w:rsidRDefault="00000000" w:rsidP="006935A7">
      <w:pPr>
        <w:pStyle w:val="Titre2"/>
        <w:numPr>
          <w:ilvl w:val="0"/>
          <w:numId w:val="12"/>
        </w:numPr>
        <w:rPr>
          <w:lang w:val="fr-BE"/>
        </w:rPr>
      </w:pPr>
      <w:bookmarkStart w:id="11" w:name="_Toc216863397"/>
      <w:r w:rsidRPr="00084C01">
        <w:rPr>
          <w:lang w:val="fr-BE"/>
        </w:rPr>
        <w:t>C’est quoi l’accessibilité numérique ?</w:t>
      </w:r>
      <w:bookmarkEnd w:id="11"/>
    </w:p>
    <w:p w14:paraId="0EE3D479" w14:textId="5829D195" w:rsidR="005347B2" w:rsidRPr="005347B2" w:rsidRDefault="005347B2" w:rsidP="005347B2">
      <w:pPr>
        <w:rPr>
          <w:lang w:val="fr-BE"/>
        </w:rPr>
      </w:pPr>
      <w:r w:rsidRPr="005347B2">
        <w:rPr>
          <w:lang w:val="fr-BE"/>
        </w:rPr>
        <w:t>« L’accessibilité numérique, c’est rendre le web et ses services accessibles à toutes et tous, quels que soient l’équipement matériel ou logiciel, l’infrastructure réseau, la langue ou la culture, la localisation géographique, les aptitudes physiques et mentales. Autrement dit, il s’agit de concevoir des contenus et des interfaces numériques pour que chacun et chacune, y compris les personnes en situation de handicap, puisse y accéder sans obstacle. »</w:t>
      </w:r>
      <w:r>
        <w:rPr>
          <w:lang w:val="fr-BE"/>
        </w:rPr>
        <w:t xml:space="preserve"> </w:t>
      </w:r>
      <w:r w:rsidRPr="005347B2">
        <w:rPr>
          <w:lang w:val="fr-BE"/>
        </w:rPr>
        <w:t>D’après Tim Berners-Lee, créateur du Web et cofondateur du W3C (World Wide Web Consortium), 1997.</w:t>
      </w:r>
    </w:p>
    <w:p w14:paraId="555AD1F0" w14:textId="77777777" w:rsidR="005347B2" w:rsidRPr="003D395D" w:rsidRDefault="005347B2" w:rsidP="005347B2">
      <w:pPr>
        <w:pStyle w:val="Titre3"/>
        <w:rPr>
          <w:color w:val="244061" w:themeColor="accent1" w:themeShade="80"/>
          <w:lang w:val="fr-BE"/>
        </w:rPr>
      </w:pPr>
      <w:bookmarkStart w:id="12" w:name="_Toc216863398"/>
      <w:r w:rsidRPr="003D395D">
        <w:rPr>
          <w:color w:val="244061" w:themeColor="accent1" w:themeShade="80"/>
          <w:lang w:val="fr-BE"/>
        </w:rPr>
        <w:lastRenderedPageBreak/>
        <w:t>De l’Homme de Vitruve à l’accessibilité numérique</w:t>
      </w:r>
      <w:bookmarkEnd w:id="12"/>
    </w:p>
    <w:p w14:paraId="1834D5EE" w14:textId="77777777" w:rsidR="005347B2" w:rsidRPr="005347B2" w:rsidRDefault="005347B2" w:rsidP="005347B2">
      <w:pPr>
        <w:pStyle w:val="NormalWeb"/>
        <w:spacing w:line="360" w:lineRule="auto"/>
        <w:rPr>
          <w:rFonts w:ascii="Arial" w:eastAsia="Arial" w:hAnsi="Arial" w:cstheme="minorBidi"/>
          <w:szCs w:val="22"/>
          <w:lang w:eastAsia="en-US"/>
        </w:rPr>
      </w:pPr>
      <w:r w:rsidRPr="005347B2">
        <w:rPr>
          <w:rFonts w:ascii="Arial" w:eastAsia="Arial" w:hAnsi="Arial" w:cstheme="minorBidi"/>
          <w:szCs w:val="22"/>
          <w:lang w:eastAsia="en-US"/>
        </w:rPr>
        <w:t>Le pictogramme d’accessibilité numérique, que l’on retrouve dans les outils numériques (comme les sites web, les applications ou les logiciels), s’inspire de l’Homme de Vitruve de Léonard de Vinci, une figure qui symbolise l’équilibre entre le corps humain et son environnement. Ce pictogramme rappelle ainsi que les écrans, les boutons, les menus et toutes les autres parties d’un outil doivent être conçus pour que chaque personne, quelles que soient ses capacités, puisse les comprendre et les utiliser facilement.</w:t>
      </w:r>
    </w:p>
    <w:p w14:paraId="1B7FDE7E" w14:textId="1DB3771C" w:rsidR="005347B2" w:rsidRPr="003D395D" w:rsidRDefault="005347B2" w:rsidP="00A94130">
      <w:pPr>
        <w:pStyle w:val="Titre3"/>
        <w:rPr>
          <w:color w:val="244061" w:themeColor="accent1" w:themeShade="80"/>
        </w:rPr>
      </w:pPr>
      <w:bookmarkStart w:id="13" w:name="_Toc216863399"/>
      <w:r w:rsidRPr="003D395D">
        <w:rPr>
          <w:color w:val="244061" w:themeColor="accent1" w:themeShade="80"/>
        </w:rPr>
        <w:t xml:space="preserve">Mais sur </w:t>
      </w:r>
      <w:proofErr w:type="spellStart"/>
      <w:r w:rsidRPr="003D395D">
        <w:rPr>
          <w:color w:val="244061" w:themeColor="accent1" w:themeShade="80"/>
        </w:rPr>
        <w:t>quelles</w:t>
      </w:r>
      <w:proofErr w:type="spellEnd"/>
      <w:r w:rsidRPr="003D395D">
        <w:rPr>
          <w:color w:val="244061" w:themeColor="accent1" w:themeShade="80"/>
        </w:rPr>
        <w:t xml:space="preserve"> </w:t>
      </w:r>
      <w:proofErr w:type="spellStart"/>
      <w:r w:rsidRPr="003D395D">
        <w:rPr>
          <w:color w:val="244061" w:themeColor="accent1" w:themeShade="80"/>
        </w:rPr>
        <w:t>règlementations</w:t>
      </w:r>
      <w:proofErr w:type="spellEnd"/>
      <w:r w:rsidRPr="003D395D">
        <w:rPr>
          <w:color w:val="244061" w:themeColor="accent1" w:themeShade="80"/>
        </w:rPr>
        <w:t xml:space="preserve"> </w:t>
      </w:r>
      <w:proofErr w:type="spellStart"/>
      <w:r w:rsidRPr="003D395D">
        <w:rPr>
          <w:color w:val="244061" w:themeColor="accent1" w:themeShade="80"/>
        </w:rPr>
        <w:t>reposent</w:t>
      </w:r>
      <w:proofErr w:type="spellEnd"/>
      <w:r w:rsidRPr="003D395D">
        <w:rPr>
          <w:color w:val="244061" w:themeColor="accent1" w:themeShade="80"/>
        </w:rPr>
        <w:t xml:space="preserve"> les </w:t>
      </w:r>
      <w:proofErr w:type="spellStart"/>
      <w:r w:rsidRPr="003D395D">
        <w:rPr>
          <w:color w:val="244061" w:themeColor="accent1" w:themeShade="80"/>
        </w:rPr>
        <w:t>fonctionnalités</w:t>
      </w:r>
      <w:proofErr w:type="spellEnd"/>
      <w:r w:rsidRPr="003D395D">
        <w:rPr>
          <w:color w:val="244061" w:themeColor="accent1" w:themeShade="80"/>
        </w:rPr>
        <w:t xml:space="preserve"> de </w:t>
      </w:r>
      <w:proofErr w:type="spellStart"/>
      <w:r w:rsidRPr="003D395D">
        <w:rPr>
          <w:color w:val="244061" w:themeColor="accent1" w:themeShade="80"/>
        </w:rPr>
        <w:t>l’accessibilité</w:t>
      </w:r>
      <w:proofErr w:type="spellEnd"/>
      <w:r w:rsidRPr="003D395D">
        <w:rPr>
          <w:color w:val="244061" w:themeColor="accent1" w:themeShade="80"/>
        </w:rPr>
        <w:t xml:space="preserve"> </w:t>
      </w:r>
      <w:r w:rsidR="00FE7B2D" w:rsidRPr="003D395D">
        <w:rPr>
          <w:color w:val="244061" w:themeColor="accent1" w:themeShade="80"/>
        </w:rPr>
        <w:t>numérique?</w:t>
      </w:r>
      <w:bookmarkEnd w:id="13"/>
    </w:p>
    <w:p w14:paraId="3657FF55" w14:textId="6FD308C5" w:rsidR="002F5835" w:rsidRPr="00FE7B2D" w:rsidRDefault="005347B2" w:rsidP="009E37BD">
      <w:pPr>
        <w:pStyle w:val="NormalWeb"/>
        <w:spacing w:line="360" w:lineRule="auto"/>
        <w:rPr>
          <w:rFonts w:ascii="Arial" w:eastAsia="Arial" w:hAnsi="Arial" w:cstheme="minorBidi"/>
          <w:szCs w:val="22"/>
          <w:lang w:eastAsia="en-US"/>
        </w:rPr>
      </w:pPr>
      <w:r w:rsidRPr="00FE7B2D">
        <w:rPr>
          <w:rFonts w:ascii="Arial" w:eastAsia="Arial" w:hAnsi="Arial" w:cstheme="minorBidi"/>
          <w:szCs w:val="22"/>
          <w:lang w:eastAsia="en-US"/>
        </w:rPr>
        <w:t>Il existe des normes et des règlements pour garantir l’accessibilité des contenus numériques. En Europe, le cadre réglementaire s’appuie sur la norme EN 301 549 V3.2.1 (2021-03), qui précise</w:t>
      </w:r>
      <w:r>
        <w:t xml:space="preserve"> </w:t>
      </w:r>
      <w:r w:rsidRPr="00FE7B2D">
        <w:rPr>
          <w:rFonts w:ascii="Arial" w:eastAsia="Arial" w:hAnsi="Arial" w:cstheme="minorBidi"/>
          <w:szCs w:val="22"/>
          <w:lang w:eastAsia="en-US"/>
        </w:rPr>
        <w:t xml:space="preserve">les exigences d’accessibilité pour les services et produits numériques. Cette norme s’aligne sur les Web Content </w:t>
      </w:r>
      <w:proofErr w:type="spellStart"/>
      <w:r w:rsidRPr="00FE7B2D">
        <w:rPr>
          <w:rFonts w:ascii="Arial" w:eastAsia="Arial" w:hAnsi="Arial" w:cstheme="minorBidi"/>
          <w:szCs w:val="22"/>
          <w:lang w:eastAsia="en-US"/>
        </w:rPr>
        <w:t>Accessibility</w:t>
      </w:r>
      <w:proofErr w:type="spellEnd"/>
      <w:r w:rsidRPr="00FE7B2D">
        <w:rPr>
          <w:rFonts w:ascii="Arial" w:eastAsia="Arial" w:hAnsi="Arial" w:cstheme="minorBidi"/>
          <w:szCs w:val="22"/>
          <w:lang w:eastAsia="en-US"/>
        </w:rPr>
        <w:t xml:space="preserve"> Guidelines (WCAG 2.1), et en décline les principes pour les adapter au contexte des États membres de l’Union européenne.</w:t>
      </w:r>
    </w:p>
    <w:p w14:paraId="34C6B8CA" w14:textId="348139F7" w:rsidR="00E926DE" w:rsidRPr="00E926DE" w:rsidRDefault="00E926DE" w:rsidP="00E926DE">
      <w:pPr>
        <w:pStyle w:val="Titre2"/>
        <w:numPr>
          <w:ilvl w:val="0"/>
          <w:numId w:val="12"/>
        </w:numPr>
      </w:pPr>
      <w:bookmarkStart w:id="14" w:name="_Toc216863400"/>
      <w:r w:rsidRPr="00E926DE">
        <w:t xml:space="preserve">Et </w:t>
      </w:r>
      <w:proofErr w:type="spellStart"/>
      <w:r w:rsidRPr="00E926DE">
        <w:t>en</w:t>
      </w:r>
      <w:proofErr w:type="spellEnd"/>
      <w:r w:rsidRPr="00E926DE">
        <w:t xml:space="preserve"> </w:t>
      </w:r>
      <w:proofErr w:type="spellStart"/>
      <w:r w:rsidRPr="00E926DE">
        <w:t>enseignement</w:t>
      </w:r>
      <w:proofErr w:type="spellEnd"/>
      <w:r w:rsidRPr="00E926DE">
        <w:t xml:space="preserve"> </w:t>
      </w:r>
      <w:proofErr w:type="gramStart"/>
      <w:r w:rsidRPr="00E926DE">
        <w:t>supérieur ?</w:t>
      </w:r>
      <w:bookmarkEnd w:id="14"/>
      <w:proofErr w:type="gramEnd"/>
    </w:p>
    <w:p w14:paraId="02CE7A57" w14:textId="21CAC36E" w:rsidR="00A711C0" w:rsidRPr="0072677A" w:rsidRDefault="00A711C0" w:rsidP="00E926DE">
      <w:pPr>
        <w:pStyle w:val="NormalWeb"/>
        <w:spacing w:line="360" w:lineRule="auto"/>
        <w:rPr>
          <w:rFonts w:ascii="Arial" w:eastAsia="Arial" w:hAnsi="Arial" w:cstheme="minorBidi"/>
          <w:szCs w:val="22"/>
          <w:lang w:eastAsia="en-US"/>
        </w:rPr>
      </w:pPr>
      <w:r w:rsidRPr="00E926DE">
        <w:rPr>
          <w:rFonts w:ascii="Arial" w:eastAsia="Arial" w:hAnsi="Arial" w:cstheme="minorBidi"/>
          <w:szCs w:val="22"/>
          <w:lang w:eastAsia="en-US"/>
        </w:rPr>
        <w:t>Aujourd’hui, les publics étudiants évoluent dans des environnements d’apprentissage numériques de plus en plus présents et structurants. Or, ces outils et ressources peuvent devenir des obstacles pour une partie d’entre eux si leur conception ne prend pas en compte la diversité des usages, des besoins et des contextes. Promouvoir l’accessibilité numérique dans l’enseignement supérieur, c’est donc permettre à chacune et chacun d’accéder et d’utiliser les contenus et supports pédagogiques, de s’engager dans les activités, et de développer son autonomie d’apprentissage.</w:t>
      </w:r>
    </w:p>
    <w:p w14:paraId="46ABFB58" w14:textId="4162B535" w:rsidR="00E926DE" w:rsidRPr="00E926DE" w:rsidRDefault="00E926DE" w:rsidP="00E926DE">
      <w:pPr>
        <w:pStyle w:val="NormalWeb"/>
        <w:spacing w:line="360" w:lineRule="auto"/>
        <w:rPr>
          <w:rFonts w:ascii="Arial" w:eastAsia="Arial" w:hAnsi="Arial" w:cstheme="minorBidi"/>
          <w:szCs w:val="22"/>
          <w:lang w:eastAsia="en-US"/>
        </w:rPr>
      </w:pPr>
      <w:r w:rsidRPr="00E926DE">
        <w:rPr>
          <w:rFonts w:ascii="Arial" w:eastAsia="Arial" w:hAnsi="Arial" w:cstheme="minorBidi"/>
          <w:szCs w:val="22"/>
          <w:lang w:eastAsia="en-US"/>
        </w:rPr>
        <w:t>L’accessibilité numérique n’est pas seulement une obligation légale. Même si sa mise en œuvre peut sembler complexe, elle constitue un atout pédagogique : elle rend les contenus plus clairs et structurés, facilite l’apprentissage et l’engagement des publics étudiants, et renforce l’efficacité de vos enseignements tout en contribuant à une université plus inclusive.</w:t>
      </w:r>
    </w:p>
    <w:p w14:paraId="58631E2E" w14:textId="45A2D696" w:rsidR="00E926DE" w:rsidRPr="0072677A" w:rsidRDefault="00E926DE" w:rsidP="009E37BD">
      <w:pPr>
        <w:pStyle w:val="NormalWeb"/>
        <w:spacing w:line="360" w:lineRule="auto"/>
        <w:rPr>
          <w:rFonts w:ascii="Arial" w:eastAsia="Arial" w:hAnsi="Arial" w:cstheme="minorBidi"/>
          <w:szCs w:val="22"/>
          <w:lang w:eastAsia="en-US"/>
        </w:rPr>
      </w:pPr>
      <w:r w:rsidRPr="00E926DE">
        <w:rPr>
          <w:rFonts w:ascii="Arial" w:eastAsia="Arial" w:hAnsi="Arial" w:cstheme="minorBidi"/>
          <w:szCs w:val="22"/>
          <w:lang w:eastAsia="en-US"/>
        </w:rPr>
        <w:lastRenderedPageBreak/>
        <w:t>Et maintenant, que faire ? Dans les pages suivantes de ce document, vous découvrirez des principes détaillés, accompagnés de recommandations pratiques pour vos documents, présentations, vidéos et autres médias numériques.</w:t>
      </w:r>
    </w:p>
    <w:p w14:paraId="0AB09583" w14:textId="3A5253FC" w:rsidR="007A1420" w:rsidRDefault="00000000" w:rsidP="00331127">
      <w:pPr>
        <w:pStyle w:val="Titre2"/>
        <w:numPr>
          <w:ilvl w:val="0"/>
          <w:numId w:val="12"/>
        </w:numPr>
        <w:rPr>
          <w:lang w:val="fr-BE"/>
        </w:rPr>
      </w:pPr>
      <w:bookmarkStart w:id="15" w:name="_Toc216863401"/>
      <w:r w:rsidRPr="00084C01">
        <w:rPr>
          <w:lang w:val="fr-BE"/>
        </w:rPr>
        <w:t>Recommandations pratiques</w:t>
      </w:r>
      <w:bookmarkEnd w:id="15"/>
    </w:p>
    <w:p w14:paraId="093AE396" w14:textId="77777777" w:rsidR="006D6207" w:rsidRPr="006D6207" w:rsidRDefault="006D6207" w:rsidP="006D6207">
      <w:pPr>
        <w:spacing w:before="100" w:beforeAutospacing="1" w:after="100" w:afterAutospacing="1"/>
        <w:rPr>
          <w:lang w:val="fr-BE"/>
        </w:rPr>
      </w:pPr>
      <w:r w:rsidRPr="006D6207">
        <w:rPr>
          <w:lang w:val="fr-BE"/>
        </w:rPr>
        <w:t>Voici cinq principes fondamentaux d’accessibilité numérique, chacun accompagné d’une description et d’exemples de mise en œuvre. Dans les pages suivantes, ces principes sont illustrés pour différents supports : textes, vidéos et audios, images ainsi que pour Moodle.</w:t>
      </w:r>
    </w:p>
    <w:p w14:paraId="6DE51A9D" w14:textId="77777777" w:rsidR="006D6207" w:rsidRDefault="006D6207" w:rsidP="008E0314">
      <w:pPr>
        <w:rPr>
          <w:b/>
          <w:bCs/>
          <w:lang w:val="fr-BE"/>
        </w:rPr>
      </w:pPr>
    </w:p>
    <w:p w14:paraId="74BD0ACC" w14:textId="334B616B" w:rsidR="008E0314" w:rsidRPr="008E0314" w:rsidRDefault="008E0314" w:rsidP="008E0314">
      <w:pPr>
        <w:rPr>
          <w:b/>
          <w:bCs/>
          <w:lang w:val="fr-BE"/>
        </w:rPr>
      </w:pPr>
      <w:r w:rsidRPr="008E0314">
        <w:rPr>
          <w:b/>
          <w:bCs/>
          <w:lang w:val="fr-BE"/>
        </w:rPr>
        <w:t>Les principes clés</w:t>
      </w:r>
      <w:r w:rsidR="006D6207">
        <w:rPr>
          <w:b/>
          <w:bCs/>
          <w:lang w:val="fr-BE"/>
        </w:rPr>
        <w:t xml:space="preserve"> : </w:t>
      </w:r>
    </w:p>
    <w:p w14:paraId="1E9EA74D" w14:textId="1858DA74" w:rsidR="008E0314" w:rsidRPr="008E0314" w:rsidRDefault="008E0314" w:rsidP="008E0314">
      <w:pPr>
        <w:numPr>
          <w:ilvl w:val="0"/>
          <w:numId w:val="15"/>
        </w:numPr>
        <w:rPr>
          <w:lang w:val="fr-BE"/>
        </w:rPr>
      </w:pPr>
      <w:r w:rsidRPr="008E0314">
        <w:rPr>
          <w:b/>
          <w:bCs/>
          <w:lang w:val="fr-BE"/>
        </w:rPr>
        <w:t>Lisibilité</w:t>
      </w:r>
      <w:r w:rsidR="006D6207">
        <w:rPr>
          <w:lang w:val="fr-BE"/>
        </w:rPr>
        <w:t xml:space="preserve"> : </w:t>
      </w:r>
      <w:r w:rsidRPr="008E0314">
        <w:rPr>
          <w:lang w:val="fr-BE"/>
        </w:rPr>
        <w:t>Faciliter la lecture du texte</w:t>
      </w:r>
    </w:p>
    <w:p w14:paraId="4784EB12" w14:textId="77777777" w:rsidR="008E0314" w:rsidRPr="008E0314" w:rsidRDefault="008E0314" w:rsidP="008E0314">
      <w:pPr>
        <w:numPr>
          <w:ilvl w:val="1"/>
          <w:numId w:val="15"/>
        </w:numPr>
        <w:rPr>
          <w:lang w:val="fr-BE"/>
        </w:rPr>
      </w:pPr>
      <w:r w:rsidRPr="008E0314">
        <w:rPr>
          <w:lang w:val="fr-BE"/>
        </w:rPr>
        <w:t xml:space="preserve">Polices sans </w:t>
      </w:r>
      <w:proofErr w:type="spellStart"/>
      <w:r w:rsidRPr="008E0314">
        <w:rPr>
          <w:lang w:val="fr-BE"/>
        </w:rPr>
        <w:t>serif</w:t>
      </w:r>
      <w:proofErr w:type="spellEnd"/>
      <w:r w:rsidRPr="008E0314">
        <w:rPr>
          <w:lang w:val="fr-BE"/>
        </w:rPr>
        <w:t xml:space="preserve"> (Arial, Verdana)</w:t>
      </w:r>
    </w:p>
    <w:p w14:paraId="513AF0EC" w14:textId="77777777" w:rsidR="008E0314" w:rsidRPr="008E0314" w:rsidRDefault="008E0314" w:rsidP="008E0314">
      <w:pPr>
        <w:numPr>
          <w:ilvl w:val="1"/>
          <w:numId w:val="15"/>
        </w:numPr>
        <w:rPr>
          <w:lang w:val="fr-BE"/>
        </w:rPr>
      </w:pPr>
      <w:r w:rsidRPr="008E0314">
        <w:rPr>
          <w:lang w:val="fr-BE"/>
        </w:rPr>
        <w:t>Taille (12 pour un texte)</w:t>
      </w:r>
    </w:p>
    <w:p w14:paraId="5D397057" w14:textId="77777777" w:rsidR="008E0314" w:rsidRPr="008E0314" w:rsidRDefault="008E0314" w:rsidP="008E0314">
      <w:pPr>
        <w:numPr>
          <w:ilvl w:val="1"/>
          <w:numId w:val="15"/>
        </w:numPr>
        <w:rPr>
          <w:lang w:val="fr-BE"/>
        </w:rPr>
      </w:pPr>
      <w:r w:rsidRPr="008E0314">
        <w:rPr>
          <w:lang w:val="fr-BE"/>
        </w:rPr>
        <w:t>Interlignage (1,5)</w:t>
      </w:r>
    </w:p>
    <w:p w14:paraId="7F9794F1" w14:textId="77777777" w:rsidR="008E0314" w:rsidRPr="008E0314" w:rsidRDefault="008E0314" w:rsidP="008E0314">
      <w:pPr>
        <w:numPr>
          <w:ilvl w:val="1"/>
          <w:numId w:val="15"/>
        </w:numPr>
        <w:rPr>
          <w:lang w:val="fr-BE"/>
        </w:rPr>
      </w:pPr>
      <w:r w:rsidRPr="008E0314">
        <w:rPr>
          <w:lang w:val="fr-BE"/>
        </w:rPr>
        <w:t>Alignement à gauche</w:t>
      </w:r>
    </w:p>
    <w:p w14:paraId="7539CB7F" w14:textId="77777777" w:rsidR="008E0314" w:rsidRPr="008E0314" w:rsidRDefault="008E0314" w:rsidP="008E0314">
      <w:pPr>
        <w:numPr>
          <w:ilvl w:val="1"/>
          <w:numId w:val="15"/>
        </w:numPr>
        <w:rPr>
          <w:lang w:val="fr-BE"/>
        </w:rPr>
      </w:pPr>
      <w:r w:rsidRPr="008E0314">
        <w:rPr>
          <w:lang w:val="fr-BE"/>
        </w:rPr>
        <w:t>Évitez l’usage exclusif des majuscules et de l’italique</w:t>
      </w:r>
    </w:p>
    <w:p w14:paraId="4540C158" w14:textId="77777777" w:rsidR="008E0314" w:rsidRPr="008E0314" w:rsidRDefault="008E0314" w:rsidP="008E0314">
      <w:pPr>
        <w:numPr>
          <w:ilvl w:val="0"/>
          <w:numId w:val="15"/>
        </w:numPr>
        <w:rPr>
          <w:lang w:val="fr-BE"/>
        </w:rPr>
      </w:pPr>
      <w:r w:rsidRPr="008E0314">
        <w:rPr>
          <w:b/>
          <w:bCs/>
          <w:lang w:val="fr-BE"/>
        </w:rPr>
        <w:t>Visibilité</w:t>
      </w:r>
      <w:r w:rsidRPr="008E0314">
        <w:rPr>
          <w:lang w:val="fr-BE"/>
        </w:rPr>
        <w:t xml:space="preserve"> — Assurer que le contenu soit perceptible</w:t>
      </w:r>
    </w:p>
    <w:p w14:paraId="604630B2" w14:textId="77777777" w:rsidR="008E0314" w:rsidRPr="008E0314" w:rsidRDefault="008E0314" w:rsidP="008E0314">
      <w:pPr>
        <w:numPr>
          <w:ilvl w:val="1"/>
          <w:numId w:val="15"/>
        </w:numPr>
        <w:rPr>
          <w:lang w:val="fr-BE"/>
        </w:rPr>
      </w:pPr>
      <w:r w:rsidRPr="008E0314">
        <w:rPr>
          <w:lang w:val="fr-BE"/>
        </w:rPr>
        <w:t>Contraste élevé texte/fond</w:t>
      </w:r>
    </w:p>
    <w:p w14:paraId="7FC713CC" w14:textId="77777777" w:rsidR="008E0314" w:rsidRPr="008E0314" w:rsidRDefault="008E0314" w:rsidP="008E0314">
      <w:pPr>
        <w:numPr>
          <w:ilvl w:val="1"/>
          <w:numId w:val="15"/>
        </w:numPr>
        <w:rPr>
          <w:lang w:val="fr-BE"/>
        </w:rPr>
      </w:pPr>
      <w:r w:rsidRPr="008E0314">
        <w:rPr>
          <w:lang w:val="fr-BE"/>
        </w:rPr>
        <w:t>Éviter de transmettre l’information uniquement par la couleur</w:t>
      </w:r>
    </w:p>
    <w:p w14:paraId="134F71F9" w14:textId="77777777" w:rsidR="008E0314" w:rsidRPr="008E0314" w:rsidRDefault="008E0314" w:rsidP="008E0314">
      <w:pPr>
        <w:numPr>
          <w:ilvl w:val="1"/>
          <w:numId w:val="15"/>
        </w:numPr>
        <w:rPr>
          <w:lang w:val="fr-BE"/>
        </w:rPr>
      </w:pPr>
      <w:r w:rsidRPr="008E0314">
        <w:rPr>
          <w:lang w:val="fr-BE"/>
        </w:rPr>
        <w:t xml:space="preserve">Éviter les motifs visuels comme </w:t>
      </w:r>
      <w:proofErr w:type="spellStart"/>
      <w:r w:rsidRPr="008E0314">
        <w:rPr>
          <w:lang w:val="fr-BE"/>
        </w:rPr>
        <w:t>l’hachurage</w:t>
      </w:r>
      <w:proofErr w:type="spellEnd"/>
      <w:r w:rsidRPr="008E0314">
        <w:rPr>
          <w:lang w:val="fr-BE"/>
        </w:rPr>
        <w:t xml:space="preserve"> ou l’ombrage</w:t>
      </w:r>
    </w:p>
    <w:p w14:paraId="69D4107B" w14:textId="77777777" w:rsidR="008E0314" w:rsidRPr="008E0314" w:rsidRDefault="008E0314" w:rsidP="008E0314">
      <w:pPr>
        <w:numPr>
          <w:ilvl w:val="0"/>
          <w:numId w:val="15"/>
        </w:numPr>
        <w:rPr>
          <w:lang w:val="fr-BE"/>
        </w:rPr>
      </w:pPr>
      <w:r w:rsidRPr="008E0314">
        <w:rPr>
          <w:b/>
          <w:bCs/>
          <w:lang w:val="fr-BE"/>
        </w:rPr>
        <w:t>Structure</w:t>
      </w:r>
      <w:r w:rsidRPr="008E0314">
        <w:rPr>
          <w:lang w:val="fr-BE"/>
        </w:rPr>
        <w:t xml:space="preserve"> — Permettre de suivre le contenu</w:t>
      </w:r>
    </w:p>
    <w:p w14:paraId="07893347" w14:textId="77777777" w:rsidR="008E0314" w:rsidRPr="008E0314" w:rsidRDefault="008E0314" w:rsidP="008E0314">
      <w:pPr>
        <w:numPr>
          <w:ilvl w:val="1"/>
          <w:numId w:val="15"/>
        </w:numPr>
        <w:rPr>
          <w:lang w:val="fr-BE"/>
        </w:rPr>
      </w:pPr>
      <w:r w:rsidRPr="008E0314">
        <w:rPr>
          <w:lang w:val="fr-BE"/>
        </w:rPr>
        <w:t>Titres hiérarchisés</w:t>
      </w:r>
    </w:p>
    <w:p w14:paraId="3580D02F" w14:textId="77777777" w:rsidR="008E0314" w:rsidRPr="008E0314" w:rsidRDefault="008E0314" w:rsidP="008E0314">
      <w:pPr>
        <w:numPr>
          <w:ilvl w:val="1"/>
          <w:numId w:val="15"/>
        </w:numPr>
        <w:rPr>
          <w:lang w:val="fr-BE"/>
        </w:rPr>
      </w:pPr>
      <w:r w:rsidRPr="008E0314">
        <w:rPr>
          <w:lang w:val="fr-BE"/>
        </w:rPr>
        <w:t>Table des matières</w:t>
      </w:r>
    </w:p>
    <w:p w14:paraId="29BF670E" w14:textId="77777777" w:rsidR="008E0314" w:rsidRPr="008E0314" w:rsidRDefault="008E0314" w:rsidP="008E0314">
      <w:pPr>
        <w:numPr>
          <w:ilvl w:val="1"/>
          <w:numId w:val="15"/>
        </w:numPr>
        <w:rPr>
          <w:lang w:val="fr-BE"/>
        </w:rPr>
      </w:pPr>
      <w:r w:rsidRPr="008E0314">
        <w:rPr>
          <w:lang w:val="fr-BE"/>
        </w:rPr>
        <w:t>Sections claires</w:t>
      </w:r>
    </w:p>
    <w:p w14:paraId="2EE13E9B" w14:textId="77777777" w:rsidR="008E0314" w:rsidRPr="008E0314" w:rsidRDefault="008E0314" w:rsidP="008E0314">
      <w:pPr>
        <w:numPr>
          <w:ilvl w:val="1"/>
          <w:numId w:val="15"/>
        </w:numPr>
        <w:rPr>
          <w:lang w:val="fr-BE"/>
        </w:rPr>
      </w:pPr>
      <w:r w:rsidRPr="008E0314">
        <w:rPr>
          <w:lang w:val="fr-BE"/>
        </w:rPr>
        <w:lastRenderedPageBreak/>
        <w:t>Liens explicites</w:t>
      </w:r>
    </w:p>
    <w:p w14:paraId="122B94D5" w14:textId="77777777" w:rsidR="008E0314" w:rsidRPr="008E0314" w:rsidRDefault="008E0314" w:rsidP="008E0314">
      <w:pPr>
        <w:numPr>
          <w:ilvl w:val="1"/>
          <w:numId w:val="15"/>
        </w:numPr>
        <w:rPr>
          <w:lang w:val="fr-BE"/>
        </w:rPr>
      </w:pPr>
      <w:r w:rsidRPr="008E0314">
        <w:rPr>
          <w:lang w:val="fr-BE"/>
        </w:rPr>
        <w:t>Numéros des pages</w:t>
      </w:r>
    </w:p>
    <w:p w14:paraId="2CF95EA9" w14:textId="0E23F5BC" w:rsidR="008E0314" w:rsidRPr="008E0314" w:rsidRDefault="008E0314" w:rsidP="008E0314">
      <w:pPr>
        <w:numPr>
          <w:ilvl w:val="0"/>
          <w:numId w:val="15"/>
        </w:numPr>
        <w:rPr>
          <w:lang w:val="fr-BE"/>
        </w:rPr>
      </w:pPr>
      <w:r w:rsidRPr="008E0314">
        <w:rPr>
          <w:b/>
          <w:bCs/>
          <w:lang w:val="fr-BE"/>
        </w:rPr>
        <w:t>Alternatives</w:t>
      </w:r>
      <w:r>
        <w:rPr>
          <w:lang w:val="fr-BE"/>
        </w:rPr>
        <w:t xml:space="preserve"> : </w:t>
      </w:r>
      <w:r w:rsidRPr="008E0314">
        <w:rPr>
          <w:lang w:val="fr-BE"/>
        </w:rPr>
        <w:t>Proposer des voies complémentaires d’accès aux contenus</w:t>
      </w:r>
    </w:p>
    <w:p w14:paraId="1DBEACAB" w14:textId="77777777" w:rsidR="008E0314" w:rsidRDefault="008E0314" w:rsidP="008E0314">
      <w:pPr>
        <w:numPr>
          <w:ilvl w:val="1"/>
          <w:numId w:val="15"/>
        </w:numPr>
        <w:rPr>
          <w:lang w:val="fr-BE"/>
        </w:rPr>
      </w:pPr>
      <w:r w:rsidRPr="008E0314">
        <w:rPr>
          <w:lang w:val="fr-BE"/>
        </w:rPr>
        <w:t>Enregistrement (des parties) du cours</w:t>
      </w:r>
    </w:p>
    <w:p w14:paraId="0EF81EF3" w14:textId="7E1243C4" w:rsidR="008E0314" w:rsidRPr="008E0314" w:rsidRDefault="008E0314" w:rsidP="008E0314">
      <w:pPr>
        <w:numPr>
          <w:ilvl w:val="1"/>
          <w:numId w:val="15"/>
        </w:numPr>
        <w:rPr>
          <w:lang w:val="fr-BE"/>
        </w:rPr>
      </w:pPr>
      <w:r w:rsidRPr="008E0314">
        <w:rPr>
          <w:lang w:val="fr-BE"/>
        </w:rPr>
        <w:t>T</w:t>
      </w:r>
      <w:r w:rsidRPr="008E0314">
        <w:rPr>
          <w:lang w:val="fr-BE"/>
        </w:rPr>
        <w:t>extes alternatifs pour les images</w:t>
      </w:r>
    </w:p>
    <w:p w14:paraId="5FC8167C" w14:textId="77777777" w:rsidR="008E0314" w:rsidRPr="008E0314" w:rsidRDefault="008E0314" w:rsidP="008E0314">
      <w:pPr>
        <w:numPr>
          <w:ilvl w:val="1"/>
          <w:numId w:val="15"/>
        </w:numPr>
        <w:rPr>
          <w:lang w:val="fr-BE"/>
        </w:rPr>
      </w:pPr>
      <w:r w:rsidRPr="008E0314">
        <w:rPr>
          <w:lang w:val="fr-BE"/>
        </w:rPr>
        <w:t>Sous-titres pour les vidéos</w:t>
      </w:r>
    </w:p>
    <w:p w14:paraId="1A137475" w14:textId="77777777" w:rsidR="008E0314" w:rsidRPr="008E0314" w:rsidRDefault="008E0314" w:rsidP="008E0314">
      <w:pPr>
        <w:numPr>
          <w:ilvl w:val="1"/>
          <w:numId w:val="15"/>
        </w:numPr>
        <w:rPr>
          <w:lang w:val="fr-BE"/>
        </w:rPr>
      </w:pPr>
      <w:r w:rsidRPr="008E0314">
        <w:rPr>
          <w:lang w:val="fr-BE"/>
        </w:rPr>
        <w:t>Transcriptions textuelles des audios et vidéos</w:t>
      </w:r>
    </w:p>
    <w:p w14:paraId="77676512" w14:textId="77777777" w:rsidR="008E0314" w:rsidRPr="008E0314" w:rsidRDefault="008E0314" w:rsidP="008E0314">
      <w:pPr>
        <w:numPr>
          <w:ilvl w:val="1"/>
          <w:numId w:val="15"/>
        </w:numPr>
        <w:rPr>
          <w:lang w:val="fr-BE"/>
        </w:rPr>
      </w:pPr>
      <w:r w:rsidRPr="008E0314">
        <w:rPr>
          <w:lang w:val="fr-BE"/>
        </w:rPr>
        <w:t>Créer des tableaux à la place d’une image</w:t>
      </w:r>
    </w:p>
    <w:p w14:paraId="549D690F" w14:textId="30F1B565" w:rsidR="008E0314" w:rsidRPr="008E0314" w:rsidRDefault="008E0314" w:rsidP="00CA6AAA">
      <w:pPr>
        <w:numPr>
          <w:ilvl w:val="0"/>
          <w:numId w:val="15"/>
        </w:numPr>
        <w:spacing w:before="100" w:beforeAutospacing="1" w:after="100" w:afterAutospacing="1"/>
        <w:ind w:hanging="357"/>
        <w:rPr>
          <w:lang w:val="fr-BE"/>
        </w:rPr>
      </w:pPr>
      <w:r w:rsidRPr="008E0314">
        <w:rPr>
          <w:b/>
          <w:bCs/>
          <w:lang w:val="fr-BE"/>
        </w:rPr>
        <w:t>Validation</w:t>
      </w:r>
      <w:r>
        <w:rPr>
          <w:b/>
          <w:bCs/>
          <w:lang w:val="fr-BE"/>
        </w:rPr>
        <w:t xml:space="preserve"> : </w:t>
      </w:r>
      <w:r w:rsidRPr="008E0314">
        <w:rPr>
          <w:lang w:val="fr-BE"/>
        </w:rPr>
        <w:t>Évaluer, tester, corriger pour améliorer l’accessibilité</w:t>
      </w:r>
    </w:p>
    <w:p w14:paraId="35D458AA" w14:textId="77777777" w:rsidR="008E0314" w:rsidRPr="008E0314" w:rsidRDefault="008E0314" w:rsidP="00CA6AAA">
      <w:pPr>
        <w:numPr>
          <w:ilvl w:val="1"/>
          <w:numId w:val="15"/>
        </w:numPr>
        <w:ind w:hanging="357"/>
        <w:rPr>
          <w:lang w:val="fr-BE"/>
        </w:rPr>
      </w:pPr>
      <w:r w:rsidRPr="008E0314">
        <w:rPr>
          <w:lang w:val="fr-BE"/>
        </w:rPr>
        <w:t>Bouton d’accessibilité</w:t>
      </w:r>
    </w:p>
    <w:p w14:paraId="7FF6AE63" w14:textId="698E949A" w:rsidR="00CA6AAA" w:rsidRPr="00686989" w:rsidRDefault="008E0314" w:rsidP="00CA6AAA">
      <w:pPr>
        <w:numPr>
          <w:ilvl w:val="1"/>
          <w:numId w:val="15"/>
        </w:numPr>
        <w:rPr>
          <w:lang w:val="fr-BE"/>
        </w:rPr>
      </w:pPr>
      <w:r w:rsidRPr="008E0314">
        <w:rPr>
          <w:lang w:val="fr-BE"/>
        </w:rPr>
        <w:t>Observations et prise de feedback auprès des personnes étudiantes</w:t>
      </w:r>
      <w:r w:rsidR="00CA6AAA">
        <w:rPr>
          <w:lang w:val="fr-BE"/>
        </w:rPr>
        <w:t>.</w:t>
      </w:r>
    </w:p>
    <w:p w14:paraId="7487EAFC" w14:textId="0EF89220" w:rsidR="00497BE8" w:rsidRPr="00497BE8" w:rsidRDefault="00497BE8" w:rsidP="00497BE8">
      <w:pPr>
        <w:spacing w:after="0"/>
        <w:rPr>
          <w:b/>
          <w:bCs/>
          <w:lang w:val="fr-BE"/>
        </w:rPr>
      </w:pPr>
      <w:r w:rsidRPr="00497BE8">
        <w:rPr>
          <w:b/>
          <w:bCs/>
          <w:lang w:val="fr-BE"/>
        </w:rPr>
        <w:t>Notions et termes incontournables</w:t>
      </w:r>
      <w:r w:rsidR="00686989">
        <w:rPr>
          <w:b/>
          <w:bCs/>
          <w:lang w:val="fr-BE"/>
        </w:rPr>
        <w:t xml:space="preserve"> : quelques </w:t>
      </w:r>
      <w:r w:rsidRPr="00497BE8">
        <w:rPr>
          <w:b/>
          <w:bCs/>
          <w:lang w:val="fr-BE"/>
        </w:rPr>
        <w:t>définitions</w:t>
      </w:r>
    </w:p>
    <w:p w14:paraId="1D4EB664" w14:textId="77777777" w:rsidR="00497BE8" w:rsidRPr="00497BE8" w:rsidRDefault="00497BE8" w:rsidP="00686989">
      <w:pPr>
        <w:numPr>
          <w:ilvl w:val="0"/>
          <w:numId w:val="18"/>
        </w:numPr>
        <w:rPr>
          <w:lang w:val="fr-BE"/>
        </w:rPr>
      </w:pPr>
      <w:r w:rsidRPr="00497BE8">
        <w:rPr>
          <w:lang w:val="fr-BE"/>
        </w:rPr>
        <w:t>Lecteur d’écran : logiciel qui permet de naviguer et comprendre l’interface entière (pas seulement lire du texte). Il lit à voix haute ce qui est affiché à l’écran. Il décrit et navigue dans l’interface (menus, boutons, titres, liens, structure du document…). Utilisé par les personnes aveugles/malvoyantes pour utiliser tout l’ordinateur.</w:t>
      </w:r>
    </w:p>
    <w:p w14:paraId="6FB7E315" w14:textId="77777777" w:rsidR="00497BE8" w:rsidRPr="00497BE8" w:rsidRDefault="00497BE8" w:rsidP="00686989">
      <w:pPr>
        <w:numPr>
          <w:ilvl w:val="0"/>
          <w:numId w:val="18"/>
        </w:numPr>
        <w:rPr>
          <w:lang w:val="fr-BE"/>
        </w:rPr>
      </w:pPr>
      <w:r w:rsidRPr="00497BE8">
        <w:rPr>
          <w:lang w:val="fr-BE"/>
        </w:rPr>
        <w:t>Synthèse vocale : technologie qui transforme du texte en voix. Elle lit uniquement le texte affiché (si sélectionné ou présent à l'écran). Elle permet d’écouter un contenu écrit (cours, PDF, page web). Utile pour dyslexie, fatigue visuelle, apprentissage linguistique, etc.</w:t>
      </w:r>
    </w:p>
    <w:p w14:paraId="7C8F84C7" w14:textId="77777777" w:rsidR="00497BE8" w:rsidRPr="00497BE8" w:rsidRDefault="00497BE8" w:rsidP="00686989">
      <w:pPr>
        <w:numPr>
          <w:ilvl w:val="0"/>
          <w:numId w:val="18"/>
        </w:numPr>
        <w:rPr>
          <w:lang w:val="fr-BE"/>
        </w:rPr>
      </w:pPr>
      <w:r w:rsidRPr="00497BE8">
        <w:rPr>
          <w:lang w:val="fr-BE"/>
        </w:rPr>
        <w:t>Transcription textuelle : version écrite complète d’un contenu audio ou vidéo. Elle permet de lire l’ensemble de ce qui est dit ou montré, utile quand on ne peut pas écouter ou voir la vidéo.</w:t>
      </w:r>
    </w:p>
    <w:p w14:paraId="28E5B2B7" w14:textId="77777777" w:rsidR="00497BE8" w:rsidRPr="00497BE8" w:rsidRDefault="00497BE8" w:rsidP="00686989">
      <w:pPr>
        <w:numPr>
          <w:ilvl w:val="0"/>
          <w:numId w:val="18"/>
        </w:numPr>
        <w:rPr>
          <w:lang w:val="fr-BE"/>
        </w:rPr>
      </w:pPr>
      <w:r w:rsidRPr="00497BE8">
        <w:rPr>
          <w:lang w:val="fr-BE"/>
        </w:rPr>
        <w:t>Description d’image : court texte qui décrit le contenu essentiel d’une image pour ceux qui ne peuvent pas la voir.</w:t>
      </w:r>
    </w:p>
    <w:p w14:paraId="0F05EA07" w14:textId="77777777" w:rsidR="00497BE8" w:rsidRPr="00497BE8" w:rsidRDefault="00497BE8" w:rsidP="00686989">
      <w:pPr>
        <w:numPr>
          <w:ilvl w:val="0"/>
          <w:numId w:val="18"/>
        </w:numPr>
        <w:rPr>
          <w:lang w:val="fr-BE"/>
        </w:rPr>
      </w:pPr>
      <w:r w:rsidRPr="00497BE8">
        <w:rPr>
          <w:lang w:val="fr-BE"/>
        </w:rPr>
        <w:lastRenderedPageBreak/>
        <w:t>Sous-titres : texte affiché en bas de l’écran qui retranscrit ce qui est dit dans la langue parlée ou dans une langue étrangère.</w:t>
      </w:r>
    </w:p>
    <w:p w14:paraId="70EFD652" w14:textId="77777777" w:rsidR="00497BE8" w:rsidRPr="00497BE8" w:rsidRDefault="00497BE8" w:rsidP="00686989">
      <w:pPr>
        <w:numPr>
          <w:ilvl w:val="0"/>
          <w:numId w:val="18"/>
        </w:numPr>
        <w:rPr>
          <w:lang w:val="fr-BE"/>
        </w:rPr>
      </w:pPr>
      <w:r w:rsidRPr="00497BE8">
        <w:rPr>
          <w:lang w:val="fr-BE"/>
        </w:rPr>
        <w:t>Navigation clavier : possibilité d’utiliser un site ou un document avec le clavier seul (sans souris).</w:t>
      </w:r>
    </w:p>
    <w:p w14:paraId="3BFE0871" w14:textId="77777777" w:rsidR="00497BE8" w:rsidRDefault="00497BE8" w:rsidP="00686989">
      <w:pPr>
        <w:numPr>
          <w:ilvl w:val="0"/>
          <w:numId w:val="18"/>
        </w:numPr>
        <w:rPr>
          <w:lang w:val="fr-BE"/>
        </w:rPr>
      </w:pPr>
      <w:r w:rsidRPr="00497BE8">
        <w:rPr>
          <w:lang w:val="fr-BE"/>
        </w:rPr>
        <w:t>Texte de remplacement : description courte d'une image, lue par les outils d'accessibilité.</w:t>
      </w:r>
    </w:p>
    <w:p w14:paraId="569C27F7" w14:textId="22FD955A" w:rsidR="009D6150" w:rsidRPr="003D395D" w:rsidRDefault="009D6150" w:rsidP="009D6150">
      <w:pPr>
        <w:pStyle w:val="Titre3"/>
        <w:numPr>
          <w:ilvl w:val="1"/>
          <w:numId w:val="12"/>
        </w:numPr>
        <w:rPr>
          <w:color w:val="244061" w:themeColor="accent1" w:themeShade="80"/>
          <w:lang w:val="fr-BE"/>
        </w:rPr>
      </w:pPr>
      <w:bookmarkStart w:id="16" w:name="_Toc216863402"/>
      <w:r w:rsidRPr="003D395D">
        <w:rPr>
          <w:color w:val="244061" w:themeColor="accent1" w:themeShade="80"/>
          <w:lang w:val="fr-BE"/>
        </w:rPr>
        <w:t>Texte</w:t>
      </w:r>
      <w:bookmarkEnd w:id="16"/>
    </w:p>
    <w:p w14:paraId="14EF3C61" w14:textId="11A7ECB3" w:rsidR="009D6150" w:rsidRDefault="009D6150" w:rsidP="009D6150">
      <w:pPr>
        <w:rPr>
          <w:lang w:val="fr-BE"/>
        </w:rPr>
      </w:pPr>
      <w:r>
        <w:rPr>
          <w:lang w:val="fr-BE"/>
        </w:rPr>
        <w:t xml:space="preserve">Un texte est présenté avec </w:t>
      </w:r>
      <w:r w:rsidR="00E11B93">
        <w:rPr>
          <w:lang w:val="fr-BE"/>
        </w:rPr>
        <w:t xml:space="preserve">trois </w:t>
      </w:r>
      <w:r>
        <w:rPr>
          <w:lang w:val="fr-BE"/>
        </w:rPr>
        <w:t>contrastes de couleurs</w:t>
      </w:r>
      <w:r w:rsidR="00E11B93">
        <w:rPr>
          <w:lang w:val="fr-BE"/>
        </w:rPr>
        <w:t xml:space="preserve"> du moins bon </w:t>
      </w:r>
      <w:r w:rsidR="0075613D">
        <w:rPr>
          <w:lang w:val="fr-BE"/>
        </w:rPr>
        <w:t xml:space="preserve">au meilleur </w:t>
      </w:r>
      <w:r w:rsidR="00E11B93">
        <w:rPr>
          <w:lang w:val="fr-BE"/>
        </w:rPr>
        <w:t>(écriture blanche sur fond bleu clair, écriture blanche avec fond noir et écriture noir sur fond blanc). Le texte parle de l’</w:t>
      </w:r>
      <w:r w:rsidR="003A7EB5">
        <w:rPr>
          <w:lang w:val="fr-BE"/>
        </w:rPr>
        <w:t>origine</w:t>
      </w:r>
      <w:r w:rsidR="00E11B93">
        <w:rPr>
          <w:lang w:val="fr-BE"/>
        </w:rPr>
        <w:t xml:space="preserve"> de la </w:t>
      </w:r>
      <w:r w:rsidR="003A7EB5">
        <w:rPr>
          <w:lang w:val="fr-BE"/>
        </w:rPr>
        <w:t xml:space="preserve">conception universelle de l’apprentissage. </w:t>
      </w:r>
      <w:r w:rsidR="0075613D">
        <w:rPr>
          <w:lang w:val="fr-BE"/>
        </w:rPr>
        <w:t xml:space="preserve">Le texte respect les principes </w:t>
      </w:r>
      <w:r w:rsidR="000E57E3">
        <w:rPr>
          <w:lang w:val="fr-BE"/>
        </w:rPr>
        <w:t>de lisibilité (police</w:t>
      </w:r>
      <w:r w:rsidR="00036B6B">
        <w:rPr>
          <w:lang w:val="fr-BE"/>
        </w:rPr>
        <w:t xml:space="preserve">, interligne, alignement à gauche) </w:t>
      </w:r>
      <w:r w:rsidR="000E57E3">
        <w:rPr>
          <w:lang w:val="fr-BE"/>
        </w:rPr>
        <w:t xml:space="preserve">de visibilité </w:t>
      </w:r>
      <w:r w:rsidR="00036B6B">
        <w:rPr>
          <w:lang w:val="fr-BE"/>
        </w:rPr>
        <w:t>(contraste</w:t>
      </w:r>
      <w:r w:rsidR="0024132E">
        <w:rPr>
          <w:lang w:val="fr-BE"/>
        </w:rPr>
        <w:t xml:space="preserve">) </w:t>
      </w:r>
      <w:r w:rsidR="000E57E3">
        <w:rPr>
          <w:lang w:val="fr-BE"/>
        </w:rPr>
        <w:t>et de structure</w:t>
      </w:r>
      <w:r w:rsidR="0024132E">
        <w:rPr>
          <w:lang w:val="fr-BE"/>
        </w:rPr>
        <w:t xml:space="preserve"> (titre et page numérotés)</w:t>
      </w:r>
      <w:r w:rsidR="000E57E3">
        <w:rPr>
          <w:lang w:val="fr-BE"/>
        </w:rPr>
        <w:t xml:space="preserve">. </w:t>
      </w:r>
    </w:p>
    <w:p w14:paraId="34B2E651" w14:textId="6CA370B9" w:rsidR="00AA59FF" w:rsidRPr="003D395D" w:rsidRDefault="00AA59FF" w:rsidP="00AA59FF">
      <w:pPr>
        <w:pStyle w:val="Titre4"/>
        <w:rPr>
          <w:color w:val="244061" w:themeColor="accent1" w:themeShade="80"/>
          <w:lang w:val="fr-BE"/>
        </w:rPr>
      </w:pPr>
      <w:r w:rsidRPr="003D395D">
        <w:rPr>
          <w:color w:val="244061" w:themeColor="accent1" w:themeShade="80"/>
          <w:lang w:val="fr-BE"/>
        </w:rPr>
        <w:t>Voici l’e</w:t>
      </w:r>
      <w:r w:rsidRPr="003D395D">
        <w:rPr>
          <w:color w:val="244061" w:themeColor="accent1" w:themeShade="80"/>
          <w:lang w:val="fr-BE"/>
        </w:rPr>
        <w:t xml:space="preserve">xtrait structuré </w:t>
      </w:r>
      <w:r w:rsidRPr="003D395D">
        <w:rPr>
          <w:color w:val="244061" w:themeColor="accent1" w:themeShade="80"/>
          <w:lang w:val="fr-BE"/>
        </w:rPr>
        <w:t xml:space="preserve">du texte </w:t>
      </w:r>
    </w:p>
    <w:p w14:paraId="4E3A7C6E" w14:textId="5A32FAB5" w:rsidR="00AA59FF" w:rsidRPr="00AA59FF" w:rsidRDefault="00AA59FF" w:rsidP="00AA59FF">
      <w:pPr>
        <w:rPr>
          <w:lang w:val="fr-BE"/>
        </w:rPr>
      </w:pPr>
      <w:r>
        <w:rPr>
          <w:b/>
          <w:bCs/>
          <w:u w:val="single"/>
          <w:lang w:val="fr-BE"/>
        </w:rPr>
        <w:t>« </w:t>
      </w:r>
      <w:r w:rsidRPr="00AA59FF">
        <w:rPr>
          <w:b/>
          <w:bCs/>
          <w:u w:val="single"/>
          <w:lang w:val="fr-BE"/>
        </w:rPr>
        <w:t>L’origine de la conception universelle de l’apprentissage</w:t>
      </w:r>
      <w:r w:rsidRPr="00AA59FF">
        <w:rPr>
          <w:u w:val="single"/>
          <w:lang w:val="fr-BE"/>
        </w:rPr>
        <w:br/>
      </w:r>
      <w:r w:rsidRPr="00AA59FF">
        <w:rPr>
          <w:lang w:val="fr-BE"/>
        </w:rPr>
        <w:t xml:space="preserve">Elle vient du « Design Universel » en architecture, qui a été développé en 1997 par un groupe d’architectes menés par Ronald Mace (Desmarais, 2019). Le Design Universel a pour objectif de concevoir des environnements accessibles à tous et à toutes, en anticipant les besoins spécifiques de certaines personnes. […] Dans le même ordre d’idée, la conception universelle de l’apprentissage amène à concevoir des dispositifs pédagogiques qui tiennent compte d’emblée de la diversité dans son ensemble, au lieu de mettre en place a posteriori des adaptations individualisées pour franchir ou contourner les obstacles à la réussite. Cela permet donc de diminuer les besoins en termes d’aménagements individuels. Pour en savoir plus nous vous invitons à lire la Clé du LLL : « Des pratiques pédagogiques plus inclusives et universelles » </w:t>
      </w:r>
      <w:r>
        <w:rPr>
          <w:lang w:val="fr-BE"/>
        </w:rPr>
        <w:t>page 3 ».</w:t>
      </w:r>
    </w:p>
    <w:p w14:paraId="2B09C293" w14:textId="493961CF" w:rsidR="00AA59FF" w:rsidRPr="009D6150" w:rsidRDefault="00AA59FF" w:rsidP="009D6150">
      <w:pPr>
        <w:rPr>
          <w:lang w:val="fr-BE"/>
        </w:rPr>
      </w:pPr>
      <w:r w:rsidRPr="00AA59FF">
        <w:rPr>
          <w:lang w:val="fr-BE"/>
        </w:rPr>
        <w:t>Saviez-vous que l’humain a ses limites ?</w:t>
      </w:r>
      <w:r>
        <w:rPr>
          <w:lang w:val="fr-BE"/>
        </w:rPr>
        <w:t xml:space="preserve"> </w:t>
      </w:r>
      <w:r w:rsidRPr="00AA59FF">
        <w:rPr>
          <w:lang w:val="fr-BE"/>
        </w:rPr>
        <w:t>Pour un texte ou un document, il est par exemple conseillé d’utiliser au maximum 7 couleurs, pas plus de 2 contrastes et maximum 3 tailles de polices.</w:t>
      </w:r>
    </w:p>
    <w:p w14:paraId="773244A1" w14:textId="65AB14A5" w:rsidR="0024132E" w:rsidRPr="003D395D" w:rsidRDefault="0024132E" w:rsidP="0024132E">
      <w:pPr>
        <w:pStyle w:val="Titre3"/>
        <w:numPr>
          <w:ilvl w:val="1"/>
          <w:numId w:val="12"/>
        </w:numPr>
        <w:rPr>
          <w:color w:val="244061" w:themeColor="accent1" w:themeShade="80"/>
          <w:lang w:val="fr-BE"/>
        </w:rPr>
      </w:pPr>
      <w:bookmarkStart w:id="17" w:name="_Toc216863403"/>
      <w:r w:rsidRPr="003D395D">
        <w:rPr>
          <w:color w:val="244061" w:themeColor="accent1" w:themeShade="80"/>
          <w:lang w:val="fr-BE"/>
        </w:rPr>
        <w:lastRenderedPageBreak/>
        <w:t>Vidéos et audios</w:t>
      </w:r>
      <w:bookmarkEnd w:id="17"/>
      <w:r w:rsidRPr="003D395D">
        <w:rPr>
          <w:color w:val="244061" w:themeColor="accent1" w:themeShade="80"/>
          <w:lang w:val="fr-BE"/>
        </w:rPr>
        <w:t xml:space="preserve"> </w:t>
      </w:r>
    </w:p>
    <w:p w14:paraId="4F528DD5" w14:textId="0B59DCFB" w:rsidR="00F476E6" w:rsidRDefault="00C41909" w:rsidP="00C41909">
      <w:r>
        <w:rPr>
          <w:lang w:val="fr-BE"/>
        </w:rPr>
        <w:t>Une</w:t>
      </w:r>
      <w:r w:rsidR="00F476E6">
        <w:rPr>
          <w:lang w:val="fr-BE"/>
        </w:rPr>
        <w:t xml:space="preserve"> photo d’une vidéo et sa</w:t>
      </w:r>
      <w:r>
        <w:rPr>
          <w:lang w:val="fr-BE"/>
        </w:rPr>
        <w:t xml:space="preserve"> t</w:t>
      </w:r>
      <w:r w:rsidRPr="00C41909">
        <w:rPr>
          <w:lang w:val="fr-BE"/>
        </w:rPr>
        <w:t>ranscription textuelle « Pédagogie inclusive et universelle » (Réalisée par Emilie Colette)</w:t>
      </w:r>
      <w:r>
        <w:rPr>
          <w:lang w:val="fr-BE"/>
        </w:rPr>
        <w:t xml:space="preserve"> </w:t>
      </w:r>
      <w:r w:rsidR="00F476E6">
        <w:rPr>
          <w:lang w:val="fr-BE"/>
        </w:rPr>
        <w:t xml:space="preserve">sont </w:t>
      </w:r>
      <w:r>
        <w:rPr>
          <w:lang w:val="fr-BE"/>
        </w:rPr>
        <w:t>présenté</w:t>
      </w:r>
      <w:r w:rsidR="00F476E6">
        <w:rPr>
          <w:lang w:val="fr-BE"/>
        </w:rPr>
        <w:t>s</w:t>
      </w:r>
      <w:r>
        <w:rPr>
          <w:lang w:val="fr-BE"/>
        </w:rPr>
        <w:t xml:space="preserve"> : </w:t>
      </w:r>
      <w:r w:rsidRPr="00C41909">
        <w:rPr>
          <w:lang w:val="fr-BE"/>
        </w:rPr>
        <w:t xml:space="preserve">[…] Les sous-titres permettent l'accès au contenu aux personnes sourdes et malentendantes, mais facilitent aussi la compréhension des personnes pour qui un support est bénéfique, comme des personnes de langue étrangère, par exemple. </w:t>
      </w:r>
      <w:r>
        <w:t>Les sous-</w:t>
      </w:r>
      <w:proofErr w:type="spellStart"/>
      <w:r>
        <w:t>titres</w:t>
      </w:r>
      <w:proofErr w:type="spellEnd"/>
      <w:r>
        <w:t xml:space="preserve"> </w:t>
      </w:r>
      <w:proofErr w:type="spellStart"/>
      <w:r>
        <w:t>aident</w:t>
      </w:r>
      <w:proofErr w:type="spellEnd"/>
      <w:r>
        <w:t xml:space="preserve"> </w:t>
      </w:r>
      <w:proofErr w:type="spellStart"/>
      <w:r>
        <w:t>aussi</w:t>
      </w:r>
      <w:proofErr w:type="spellEnd"/>
      <w:r>
        <w:t xml:space="preserve"> dans certains cas au maintien de l'attention. Et peuvent simplifier pour tout le monde la visualisation des vidéos dans certains contextes, par exemple en bibliothèque, ou dans les transports quand le son doit être coupé. […]</w:t>
      </w:r>
      <w:r w:rsidR="00F476E6">
        <w:t xml:space="preserve">. </w:t>
      </w:r>
    </w:p>
    <w:p w14:paraId="6056BF31" w14:textId="4B2B66D2" w:rsidR="00C4399C" w:rsidRPr="003D395D" w:rsidRDefault="00C4399C" w:rsidP="00C4399C">
      <w:pPr>
        <w:pStyle w:val="Titre4"/>
        <w:rPr>
          <w:color w:val="244061" w:themeColor="accent1" w:themeShade="80"/>
          <w:lang w:val="fr-BE"/>
        </w:rPr>
      </w:pPr>
      <w:r w:rsidRPr="003D395D">
        <w:rPr>
          <w:color w:val="244061" w:themeColor="accent1" w:themeShade="80"/>
          <w:lang w:val="fr-BE"/>
        </w:rPr>
        <w:t xml:space="preserve">Des </w:t>
      </w:r>
      <w:r w:rsidRPr="003D395D">
        <w:rPr>
          <w:color w:val="244061" w:themeColor="accent1" w:themeShade="80"/>
          <w:lang w:val="fr-BE"/>
        </w:rPr>
        <w:t xml:space="preserve">Repères visuels </w:t>
      </w:r>
      <w:r w:rsidRPr="003D395D">
        <w:rPr>
          <w:color w:val="244061" w:themeColor="accent1" w:themeShade="80"/>
          <w:lang w:val="fr-BE"/>
        </w:rPr>
        <w:t xml:space="preserve">sont présents </w:t>
      </w:r>
      <w:r w:rsidR="00E32255" w:rsidRPr="003D395D">
        <w:rPr>
          <w:color w:val="244061" w:themeColor="accent1" w:themeShade="80"/>
          <w:lang w:val="fr-BE"/>
        </w:rPr>
        <w:t xml:space="preserve">pour énoncer les principes adoptés </w:t>
      </w:r>
    </w:p>
    <w:p w14:paraId="7AF1AE0A" w14:textId="77777777" w:rsidR="00C4399C" w:rsidRPr="00C4399C" w:rsidRDefault="00C4399C" w:rsidP="00C4399C">
      <w:pPr>
        <w:numPr>
          <w:ilvl w:val="0"/>
          <w:numId w:val="20"/>
        </w:numPr>
        <w:rPr>
          <w:lang w:val="fr-BE"/>
        </w:rPr>
      </w:pPr>
      <w:r w:rsidRPr="00C4399C">
        <w:rPr>
          <w:lang w:val="fr-BE"/>
        </w:rPr>
        <w:t>Principe 1 : Calibri 12, interligne 1,5 et alignement à gauche</w:t>
      </w:r>
    </w:p>
    <w:p w14:paraId="24AE9D69" w14:textId="77777777" w:rsidR="00C4399C" w:rsidRPr="00C4399C" w:rsidRDefault="00C4399C" w:rsidP="00C4399C">
      <w:pPr>
        <w:numPr>
          <w:ilvl w:val="0"/>
          <w:numId w:val="20"/>
        </w:numPr>
        <w:rPr>
          <w:lang w:val="fr-BE"/>
        </w:rPr>
      </w:pPr>
      <w:r w:rsidRPr="00C4399C">
        <w:rPr>
          <w:lang w:val="fr-BE"/>
        </w:rPr>
        <w:t>Principe 4 : Sous-titres de la vidéo</w:t>
      </w:r>
    </w:p>
    <w:p w14:paraId="59D98EA6" w14:textId="77777777" w:rsidR="00C4399C" w:rsidRPr="00C4399C" w:rsidRDefault="00C4399C" w:rsidP="00C4399C">
      <w:pPr>
        <w:numPr>
          <w:ilvl w:val="0"/>
          <w:numId w:val="20"/>
        </w:numPr>
        <w:rPr>
          <w:lang w:val="fr-BE"/>
        </w:rPr>
      </w:pPr>
      <w:r w:rsidRPr="00C4399C">
        <w:rPr>
          <w:lang w:val="fr-BE"/>
        </w:rPr>
        <w:t>Principe 4 : Transcription textuelle</w:t>
      </w:r>
    </w:p>
    <w:p w14:paraId="0A42576A" w14:textId="77777777" w:rsidR="00C4399C" w:rsidRPr="00C4399C" w:rsidRDefault="00C4399C" w:rsidP="00C4399C">
      <w:pPr>
        <w:numPr>
          <w:ilvl w:val="0"/>
          <w:numId w:val="20"/>
        </w:numPr>
        <w:rPr>
          <w:lang w:val="fr-BE"/>
        </w:rPr>
      </w:pPr>
      <w:r w:rsidRPr="00C4399C">
        <w:rPr>
          <w:lang w:val="fr-BE"/>
        </w:rPr>
        <w:t>Principe 4 : Proposer un enregistrement du cours</w:t>
      </w:r>
    </w:p>
    <w:p w14:paraId="2E204092" w14:textId="77777777" w:rsidR="00C4399C" w:rsidRPr="00C4399C" w:rsidRDefault="00C4399C" w:rsidP="00C4399C">
      <w:pPr>
        <w:rPr>
          <w:lang w:val="fr-BE"/>
        </w:rPr>
      </w:pPr>
      <w:r w:rsidRPr="00C4399C">
        <w:rPr>
          <w:lang w:val="fr-BE"/>
        </w:rPr>
        <w:t>Pour les fichiers vidéo et audio, en plus de fournir une transcription textuelle (principe 4), la qualité sonore, le débit de paroles et une possibilité de contrôler la vitesse de lecture soutiennent aussi l’apprentissage de toutes et tous.</w:t>
      </w:r>
    </w:p>
    <w:p w14:paraId="232168D4" w14:textId="0113E41F" w:rsidR="00AA59FF" w:rsidRPr="003D395D" w:rsidRDefault="00AA59FF" w:rsidP="00AA59FF">
      <w:pPr>
        <w:pStyle w:val="Titre3"/>
        <w:numPr>
          <w:ilvl w:val="1"/>
          <w:numId w:val="12"/>
        </w:numPr>
        <w:rPr>
          <w:color w:val="244061" w:themeColor="accent1" w:themeShade="80"/>
          <w:lang w:val="fr-BE"/>
        </w:rPr>
      </w:pPr>
      <w:bookmarkStart w:id="18" w:name="_Toc216863404"/>
      <w:r w:rsidRPr="003D395D">
        <w:rPr>
          <w:color w:val="244061" w:themeColor="accent1" w:themeShade="80"/>
          <w:lang w:val="fr-BE"/>
        </w:rPr>
        <w:t>Images</w:t>
      </w:r>
      <w:bookmarkEnd w:id="18"/>
      <w:r w:rsidRPr="003D395D">
        <w:rPr>
          <w:color w:val="244061" w:themeColor="accent1" w:themeShade="80"/>
          <w:lang w:val="fr-BE"/>
        </w:rPr>
        <w:t xml:space="preserve"> </w:t>
      </w:r>
      <w:r w:rsidRPr="003D395D">
        <w:rPr>
          <w:color w:val="244061" w:themeColor="accent1" w:themeShade="80"/>
          <w:lang w:val="fr-BE"/>
        </w:rPr>
        <w:t xml:space="preserve"> </w:t>
      </w:r>
    </w:p>
    <w:p w14:paraId="0FF71BFD" w14:textId="4E4BC136" w:rsidR="009D6150" w:rsidRPr="00D70E80" w:rsidRDefault="00FE60B7" w:rsidP="009D6150">
      <w:pPr>
        <w:rPr>
          <w:rFonts w:ascii="Times New Roman" w:eastAsia="Times New Roman" w:hAnsi="Times New Roman"/>
          <w:sz w:val="36"/>
          <w:lang w:val="fr-BE"/>
        </w:rPr>
      </w:pPr>
      <w:r w:rsidRPr="00FE60B7">
        <w:rPr>
          <w:rFonts w:ascii="Times New Roman" w:eastAsia="Times New Roman" w:hAnsi="Times New Roman"/>
          <w:sz w:val="36"/>
          <w:highlight w:val="yellow"/>
          <w:lang w:val="fr-BE"/>
        </w:rPr>
        <w:t>À compléter</w:t>
      </w:r>
      <w:r>
        <w:rPr>
          <w:rFonts w:ascii="Times New Roman" w:eastAsia="Times New Roman" w:hAnsi="Times New Roman"/>
          <w:sz w:val="36"/>
          <w:lang w:val="fr-BE"/>
        </w:rPr>
        <w:t xml:space="preserve"> </w:t>
      </w:r>
    </w:p>
    <w:p w14:paraId="143F5A3E" w14:textId="650D7E08" w:rsidR="002725AB" w:rsidRPr="003D395D" w:rsidRDefault="002725AB" w:rsidP="00D70E80">
      <w:pPr>
        <w:pStyle w:val="Titre3"/>
        <w:numPr>
          <w:ilvl w:val="1"/>
          <w:numId w:val="12"/>
        </w:numPr>
        <w:rPr>
          <w:color w:val="244061" w:themeColor="accent1" w:themeShade="80"/>
          <w:lang w:val="fr-BE"/>
        </w:rPr>
      </w:pPr>
      <w:bookmarkStart w:id="19" w:name="_Toc216863405"/>
      <w:r w:rsidRPr="003D395D">
        <w:rPr>
          <w:color w:val="244061" w:themeColor="accent1" w:themeShade="80"/>
          <w:lang w:val="fr-BE"/>
        </w:rPr>
        <w:t>Moodle</w:t>
      </w:r>
      <w:bookmarkEnd w:id="19"/>
    </w:p>
    <w:p w14:paraId="5D75B23F" w14:textId="77777777" w:rsidR="002725AB" w:rsidRPr="002725AB" w:rsidRDefault="002725AB" w:rsidP="002725AB">
      <w:pPr>
        <w:rPr>
          <w:lang w:val="fr-BE"/>
        </w:rPr>
      </w:pPr>
      <w:r w:rsidRPr="002725AB">
        <w:rPr>
          <w:lang w:val="fr-BE"/>
        </w:rPr>
        <w:t>Les bonnes pratiques d’accessibilité évoquées précédemment pour les contenus textuels, les vidéo et audios et les images s’appliquent bien sûr aussi à Moodle. Proposer une plateforme accessible, c’est veiller à la clarté des consignes, mais aussi au choix des activités et des formats. Certaines universités ont déjà engagé un travail important dans ce sens. C’est le cas de l’</w:t>
      </w:r>
      <w:proofErr w:type="spellStart"/>
      <w:r w:rsidRPr="002725AB">
        <w:rPr>
          <w:lang w:val="fr-BE"/>
        </w:rPr>
        <w:t>UCLouvain</w:t>
      </w:r>
      <w:proofErr w:type="spellEnd"/>
      <w:r w:rsidRPr="002725AB">
        <w:rPr>
          <w:lang w:val="fr-BE"/>
        </w:rPr>
        <w:t xml:space="preserve"> qui a par exemple adapté les polices et les couleurs des titres sur Moodle pour améliorer la visibilité et le confort de lecture pour toutes et tous.</w:t>
      </w:r>
    </w:p>
    <w:p w14:paraId="0743FDCC" w14:textId="3F4FA6FB" w:rsidR="002725AB" w:rsidRPr="002725AB" w:rsidRDefault="002725AB" w:rsidP="002725AB">
      <w:pPr>
        <w:rPr>
          <w:b/>
          <w:bCs/>
          <w:u w:val="single"/>
          <w:lang w:val="fr-BE"/>
        </w:rPr>
      </w:pPr>
      <w:r w:rsidRPr="002725AB">
        <w:rPr>
          <w:b/>
          <w:bCs/>
          <w:u w:val="single"/>
          <w:lang w:val="fr-BE"/>
        </w:rPr>
        <w:lastRenderedPageBreak/>
        <w:t xml:space="preserve">Questions de structuration </w:t>
      </w:r>
      <w:r w:rsidR="00D70E80">
        <w:rPr>
          <w:b/>
          <w:bCs/>
          <w:u w:val="single"/>
          <w:lang w:val="fr-BE"/>
        </w:rPr>
        <w:t>:</w:t>
      </w:r>
    </w:p>
    <w:p w14:paraId="566C2598" w14:textId="77777777" w:rsidR="002725AB" w:rsidRPr="002725AB" w:rsidRDefault="002725AB" w:rsidP="002725AB">
      <w:pPr>
        <w:numPr>
          <w:ilvl w:val="0"/>
          <w:numId w:val="23"/>
        </w:numPr>
        <w:rPr>
          <w:lang w:val="fr-BE"/>
        </w:rPr>
      </w:pPr>
      <w:r w:rsidRPr="002725AB">
        <w:rPr>
          <w:lang w:val="fr-BE"/>
        </w:rPr>
        <w:t>Allez-vous structurer votre Moodle par chapitre, semaine ou type d’activités ?</w:t>
      </w:r>
    </w:p>
    <w:p w14:paraId="0DEB11B0" w14:textId="77777777" w:rsidR="002725AB" w:rsidRPr="002725AB" w:rsidRDefault="002725AB" w:rsidP="002725AB">
      <w:pPr>
        <w:numPr>
          <w:ilvl w:val="0"/>
          <w:numId w:val="23"/>
        </w:numPr>
        <w:rPr>
          <w:lang w:val="fr-BE"/>
        </w:rPr>
      </w:pPr>
      <w:r w:rsidRPr="002725AB">
        <w:rPr>
          <w:lang w:val="fr-BE"/>
        </w:rPr>
        <w:t>Comment allez-vous nommer vos dossiers ?</w:t>
      </w:r>
    </w:p>
    <w:p w14:paraId="0E123BC5" w14:textId="77777777" w:rsidR="002725AB" w:rsidRPr="002725AB" w:rsidRDefault="002725AB" w:rsidP="002725AB">
      <w:pPr>
        <w:numPr>
          <w:ilvl w:val="0"/>
          <w:numId w:val="23"/>
        </w:numPr>
        <w:rPr>
          <w:lang w:val="fr-BE"/>
        </w:rPr>
      </w:pPr>
      <w:r w:rsidRPr="002725AB">
        <w:rPr>
          <w:lang w:val="fr-BE"/>
        </w:rPr>
        <w:t>Les sections sont-elles cohérentes entre elles (titres, ordres des éléments) ?</w:t>
      </w:r>
    </w:p>
    <w:p w14:paraId="6C8BBC32" w14:textId="77777777" w:rsidR="002725AB" w:rsidRPr="002725AB" w:rsidRDefault="002725AB" w:rsidP="002725AB">
      <w:pPr>
        <w:numPr>
          <w:ilvl w:val="0"/>
          <w:numId w:val="23"/>
        </w:numPr>
        <w:rPr>
          <w:lang w:val="fr-BE"/>
        </w:rPr>
      </w:pPr>
      <w:r w:rsidRPr="002725AB">
        <w:rPr>
          <w:lang w:val="fr-BE"/>
        </w:rPr>
        <w:t>Avez-vous prévu une section d’accueil avec les acquis d’apprentissage visés, le calendrier, les contacts… ?</w:t>
      </w:r>
    </w:p>
    <w:p w14:paraId="47BFBCE1" w14:textId="0DCEC30D" w:rsidR="002725AB" w:rsidRPr="002725AB" w:rsidRDefault="002725AB" w:rsidP="002725AB">
      <w:pPr>
        <w:rPr>
          <w:b/>
          <w:bCs/>
          <w:u w:val="single"/>
          <w:lang w:val="fr-BE"/>
        </w:rPr>
      </w:pPr>
      <w:r w:rsidRPr="002725AB">
        <w:rPr>
          <w:b/>
          <w:bCs/>
          <w:u w:val="single"/>
          <w:lang w:val="fr-BE"/>
        </w:rPr>
        <w:t xml:space="preserve">Ce que je peux faire en tant qu’enseignante, enseignant ? </w:t>
      </w:r>
    </w:p>
    <w:p w14:paraId="21BDE12D" w14:textId="77777777" w:rsidR="002725AB" w:rsidRPr="002725AB" w:rsidRDefault="002725AB" w:rsidP="002725AB">
      <w:pPr>
        <w:numPr>
          <w:ilvl w:val="0"/>
          <w:numId w:val="24"/>
        </w:numPr>
        <w:rPr>
          <w:lang w:val="fr-BE"/>
        </w:rPr>
      </w:pPr>
      <w:r w:rsidRPr="002725AB">
        <w:rPr>
          <w:lang w:val="fr-BE"/>
        </w:rPr>
        <w:t>Rendre mes liens explicites : évitez les formulations comme « Cliquez ici » et préférez par ex. « Lire l’article complet » (principe 3) ;</w:t>
      </w:r>
    </w:p>
    <w:p w14:paraId="0C74423C" w14:textId="77777777" w:rsidR="002725AB" w:rsidRPr="002725AB" w:rsidRDefault="002725AB" w:rsidP="002725AB">
      <w:pPr>
        <w:numPr>
          <w:ilvl w:val="0"/>
          <w:numId w:val="24"/>
        </w:numPr>
        <w:rPr>
          <w:lang w:val="fr-BE"/>
        </w:rPr>
      </w:pPr>
      <w:r w:rsidRPr="002725AB">
        <w:rPr>
          <w:lang w:val="fr-BE"/>
        </w:rPr>
        <w:t>Pour faciliter la navigation, regroupez mes fichiers dans des dossiers (principe 3) ;</w:t>
      </w:r>
    </w:p>
    <w:p w14:paraId="631DA4D4" w14:textId="77777777" w:rsidR="002725AB" w:rsidRPr="002725AB" w:rsidRDefault="002725AB" w:rsidP="002725AB">
      <w:pPr>
        <w:numPr>
          <w:ilvl w:val="0"/>
          <w:numId w:val="24"/>
        </w:numPr>
        <w:rPr>
          <w:lang w:val="fr-BE"/>
        </w:rPr>
      </w:pPr>
      <w:r w:rsidRPr="002725AB">
        <w:rPr>
          <w:lang w:val="fr-BE"/>
        </w:rPr>
        <w:t>Conseillez l’ouverture des documents dans une nouvelle fenêtre pour ne pas perturber la navigation, en particulier pour les personnes utilisant un lecteur d’écran ou une navigation au clavier (principe 3) ;</w:t>
      </w:r>
    </w:p>
    <w:p w14:paraId="0349393A" w14:textId="77777777" w:rsidR="002725AB" w:rsidRPr="002725AB" w:rsidRDefault="002725AB" w:rsidP="002725AB">
      <w:pPr>
        <w:numPr>
          <w:ilvl w:val="0"/>
          <w:numId w:val="24"/>
        </w:numPr>
        <w:rPr>
          <w:lang w:val="fr-BE"/>
        </w:rPr>
      </w:pPr>
      <w:r w:rsidRPr="002725AB">
        <w:rPr>
          <w:lang w:val="fr-BE"/>
        </w:rPr>
        <w:t>Utilisez les styles de paragraphe intégrés à l’éditeur de texte (titres, sous-titres, paragraphes) pour structurer l'information (principe 3). Cela permet aux technologies d’assistance de restituer la hiérarchie du contenu ;</w:t>
      </w:r>
    </w:p>
    <w:p w14:paraId="2B25223D" w14:textId="77777777" w:rsidR="002725AB" w:rsidRPr="002725AB" w:rsidRDefault="002725AB" w:rsidP="002725AB">
      <w:pPr>
        <w:numPr>
          <w:ilvl w:val="0"/>
          <w:numId w:val="24"/>
        </w:numPr>
        <w:rPr>
          <w:lang w:val="fr-BE"/>
        </w:rPr>
      </w:pPr>
      <w:r w:rsidRPr="002725AB">
        <w:rPr>
          <w:lang w:val="fr-BE"/>
        </w:rPr>
        <w:t>Utilisez l’activité H5P, un outil qui permet de créer facilement des contenus interactifs (quiz, vidéos, présentations, etc.) directement dans Moodle. H5P est compatible avec la plupart des technologies d’assistance, comme les lecteurs d’écran (principe 4) ;</w:t>
      </w:r>
    </w:p>
    <w:p w14:paraId="4A9F5288" w14:textId="77777777" w:rsidR="002725AB" w:rsidRPr="002725AB" w:rsidRDefault="002725AB" w:rsidP="002725AB">
      <w:pPr>
        <w:numPr>
          <w:ilvl w:val="0"/>
          <w:numId w:val="24"/>
        </w:numPr>
        <w:rPr>
          <w:lang w:val="fr-BE"/>
        </w:rPr>
      </w:pPr>
      <w:r w:rsidRPr="002725AB">
        <w:rPr>
          <w:lang w:val="fr-BE"/>
        </w:rPr>
        <w:t>Publiez une page d’information dans mon espace Moodle dédiée aux bonnes pratiques d’accessibilité. Cela permet de sensibiliser les personnes étudiantes et les collègues, tout en modélisant une démarche inclusive (principes 3 e 4).</w:t>
      </w:r>
    </w:p>
    <w:p w14:paraId="5D2E0A1D" w14:textId="77777777" w:rsidR="002725AB" w:rsidRPr="002725AB" w:rsidRDefault="002725AB" w:rsidP="002725AB">
      <w:pPr>
        <w:rPr>
          <w:lang w:val="fr-BE"/>
        </w:rPr>
      </w:pPr>
      <w:r w:rsidRPr="002725AB">
        <w:rPr>
          <w:lang w:val="fr-BE"/>
        </w:rPr>
        <w:t>L’icône « accessibilité numérique » dans l’éditeur de texte de Moodle analyse votre contenu pour détecter d’éventuels problèmes d’accessibilité, comme des images sans texte alternatif, un contraste insuffisant ou des titres mal structurés.</w:t>
      </w:r>
    </w:p>
    <w:p w14:paraId="77CFF493" w14:textId="16B98A1C" w:rsidR="002725AB" w:rsidRPr="002725AB" w:rsidRDefault="002725AB" w:rsidP="001E0211">
      <w:pPr>
        <w:pStyle w:val="Titre2"/>
        <w:numPr>
          <w:ilvl w:val="0"/>
          <w:numId w:val="12"/>
        </w:numPr>
        <w:rPr>
          <w:lang w:val="fr-BE"/>
        </w:rPr>
      </w:pPr>
      <w:bookmarkStart w:id="20" w:name="_Toc216863406"/>
      <w:r w:rsidRPr="002725AB">
        <w:rPr>
          <w:lang w:val="fr-BE"/>
        </w:rPr>
        <w:lastRenderedPageBreak/>
        <w:t>Vérifier ou concevoir accessible</w:t>
      </w:r>
      <w:bookmarkEnd w:id="20"/>
    </w:p>
    <w:p w14:paraId="4B783757" w14:textId="08CC4B66" w:rsidR="002725AB" w:rsidRPr="002725AB" w:rsidRDefault="002725AB" w:rsidP="002725AB">
      <w:pPr>
        <w:rPr>
          <w:b/>
          <w:bCs/>
          <w:lang w:val="fr-BE"/>
        </w:rPr>
      </w:pPr>
      <w:r w:rsidRPr="002725AB">
        <w:rPr>
          <w:lang w:val="fr-BE"/>
        </w:rPr>
        <w:t>Concevoir des contenus accessibles pour la première fois ?</w:t>
      </w:r>
      <w:r w:rsidR="005C4905">
        <w:rPr>
          <w:b/>
          <w:bCs/>
          <w:lang w:val="fr-BE"/>
        </w:rPr>
        <w:t xml:space="preserve"> </w:t>
      </w:r>
      <w:r w:rsidRPr="002725AB">
        <w:rPr>
          <w:lang w:val="fr-BE"/>
        </w:rPr>
        <w:t>Créez vos contenus en vous appuyant sur des bonnes pratiques issues des lignes directrices de la ressource éducative libre (REL) qui présente des logiciels d’aide à la conception.</w:t>
      </w:r>
    </w:p>
    <w:p w14:paraId="554417F3" w14:textId="4DF8BA4E" w:rsidR="002725AB" w:rsidRPr="002725AB" w:rsidRDefault="002725AB" w:rsidP="002725AB">
      <w:pPr>
        <w:rPr>
          <w:lang w:val="fr-BE"/>
        </w:rPr>
      </w:pPr>
      <w:r w:rsidRPr="002725AB">
        <w:rPr>
          <w:lang w:val="fr-BE"/>
        </w:rPr>
        <w:t>Adapter mes contenus existants pour améliorer leur accessibilité ?</w:t>
      </w:r>
      <w:r w:rsidR="005C4905">
        <w:rPr>
          <w:lang w:val="fr-BE"/>
        </w:rPr>
        <w:t xml:space="preserve"> </w:t>
      </w:r>
      <w:r w:rsidRPr="002725AB">
        <w:rPr>
          <w:lang w:val="fr-BE"/>
        </w:rPr>
        <w:t>Bonnes pratiques d’accessibilité :</w:t>
      </w:r>
    </w:p>
    <w:p w14:paraId="30579F91" w14:textId="77777777" w:rsidR="002725AB" w:rsidRPr="002725AB" w:rsidRDefault="002725AB" w:rsidP="002725AB">
      <w:pPr>
        <w:numPr>
          <w:ilvl w:val="0"/>
          <w:numId w:val="25"/>
        </w:numPr>
        <w:rPr>
          <w:lang w:val="fr-BE"/>
        </w:rPr>
      </w:pPr>
      <w:proofErr w:type="gramStart"/>
      <w:r w:rsidRPr="002725AB">
        <w:rPr>
          <w:lang w:val="fr-BE"/>
        </w:rPr>
        <w:t>pour</w:t>
      </w:r>
      <w:proofErr w:type="gramEnd"/>
      <w:r w:rsidRPr="002725AB">
        <w:rPr>
          <w:lang w:val="fr-BE"/>
        </w:rPr>
        <w:t xml:space="preserve"> des textes et présentations ;</w:t>
      </w:r>
    </w:p>
    <w:p w14:paraId="2C9152CC" w14:textId="77777777" w:rsidR="002725AB" w:rsidRPr="002725AB" w:rsidRDefault="002725AB" w:rsidP="002725AB">
      <w:pPr>
        <w:numPr>
          <w:ilvl w:val="0"/>
          <w:numId w:val="25"/>
        </w:numPr>
        <w:rPr>
          <w:lang w:val="fr-BE"/>
        </w:rPr>
      </w:pPr>
      <w:proofErr w:type="gramStart"/>
      <w:r w:rsidRPr="002725AB">
        <w:rPr>
          <w:lang w:val="fr-BE"/>
        </w:rPr>
        <w:t>pour</w:t>
      </w:r>
      <w:proofErr w:type="gramEnd"/>
      <w:r w:rsidRPr="002725AB">
        <w:rPr>
          <w:lang w:val="fr-BE"/>
        </w:rPr>
        <w:t xml:space="preserve"> des PDF ;</w:t>
      </w:r>
    </w:p>
    <w:p w14:paraId="5E221CC5" w14:textId="77777777" w:rsidR="002725AB" w:rsidRPr="002725AB" w:rsidRDefault="002725AB" w:rsidP="002725AB">
      <w:pPr>
        <w:numPr>
          <w:ilvl w:val="0"/>
          <w:numId w:val="25"/>
        </w:numPr>
        <w:rPr>
          <w:lang w:val="fr-BE"/>
        </w:rPr>
      </w:pPr>
      <w:proofErr w:type="gramStart"/>
      <w:r w:rsidRPr="002725AB">
        <w:rPr>
          <w:lang w:val="fr-BE"/>
        </w:rPr>
        <w:t>pour</w:t>
      </w:r>
      <w:proofErr w:type="gramEnd"/>
      <w:r w:rsidRPr="002725AB">
        <w:rPr>
          <w:lang w:val="fr-BE"/>
        </w:rPr>
        <w:t xml:space="preserve"> une ressource audio ou audiovisuelle ;</w:t>
      </w:r>
    </w:p>
    <w:p w14:paraId="5DB6A867" w14:textId="77777777" w:rsidR="002725AB" w:rsidRPr="002725AB" w:rsidRDefault="002725AB" w:rsidP="002725AB">
      <w:pPr>
        <w:numPr>
          <w:ilvl w:val="0"/>
          <w:numId w:val="25"/>
        </w:numPr>
        <w:rPr>
          <w:lang w:val="fr-BE"/>
        </w:rPr>
      </w:pPr>
      <w:proofErr w:type="gramStart"/>
      <w:r w:rsidRPr="002725AB">
        <w:rPr>
          <w:lang w:val="fr-BE"/>
        </w:rPr>
        <w:t>dans</w:t>
      </w:r>
      <w:proofErr w:type="gramEnd"/>
      <w:r w:rsidRPr="002725AB">
        <w:rPr>
          <w:lang w:val="fr-BE"/>
        </w:rPr>
        <w:t xml:space="preserve"> Moodle.</w:t>
      </w:r>
    </w:p>
    <w:p w14:paraId="6E1DDD37" w14:textId="64AEA580" w:rsidR="002725AB" w:rsidRPr="002725AB" w:rsidRDefault="002725AB" w:rsidP="002725AB">
      <w:pPr>
        <w:rPr>
          <w:lang w:val="fr-BE"/>
        </w:rPr>
      </w:pPr>
      <w:r w:rsidRPr="002725AB">
        <w:rPr>
          <w:lang w:val="fr-BE"/>
        </w:rPr>
        <w:t>Vérifiez l’accessibilité numérique en utilisant le bouton dédié et en prenant compte des conseils de l’assistant d’accessibilité.</w:t>
      </w:r>
      <w:r w:rsidRPr="002725AB">
        <w:rPr>
          <w:lang w:val="fr-BE"/>
        </w:rPr>
        <w:br/>
        <w:t xml:space="preserve">REL : </w:t>
      </w:r>
      <w:hyperlink r:id="rId9" w:tgtFrame="_new" w:history="1">
        <w:r w:rsidRPr="002725AB">
          <w:rPr>
            <w:rStyle w:val="Lienhypertexte"/>
            <w:lang w:val="fr-BE"/>
          </w:rPr>
          <w:t>http://bit.ly/3UqVEUb</w:t>
        </w:r>
      </w:hyperlink>
    </w:p>
    <w:p w14:paraId="0ABC731B" w14:textId="03EC6FA7" w:rsidR="002725AB" w:rsidRPr="002725AB" w:rsidRDefault="002725AB" w:rsidP="001E0211">
      <w:pPr>
        <w:pStyle w:val="Titre2"/>
        <w:numPr>
          <w:ilvl w:val="0"/>
          <w:numId w:val="12"/>
        </w:numPr>
        <w:rPr>
          <w:lang w:val="fr-BE"/>
        </w:rPr>
      </w:pPr>
      <w:bookmarkStart w:id="21" w:name="_Toc216863407"/>
      <w:r w:rsidRPr="002725AB">
        <w:rPr>
          <w:lang w:val="fr-BE"/>
        </w:rPr>
        <w:t>La nécessité d’un feedback</w:t>
      </w:r>
      <w:bookmarkEnd w:id="21"/>
    </w:p>
    <w:p w14:paraId="7A988A7A" w14:textId="77777777" w:rsidR="002725AB" w:rsidRPr="002725AB" w:rsidRDefault="002725AB" w:rsidP="002725AB">
      <w:pPr>
        <w:rPr>
          <w:lang w:val="fr-BE"/>
        </w:rPr>
      </w:pPr>
      <w:r w:rsidRPr="002725AB">
        <w:rPr>
          <w:lang w:val="fr-BE"/>
        </w:rPr>
        <w:t>La première fois que vous concevez votre enseignement, vous partez de zéro et vous faites des choix : police d’écriture, structure, taille du texte… Il est conseillé d’intégrer dès le départ les principes d’accessibilité, telles que celles présentées dans la suite de ce document. En revanche, lorsqu’il s’agit d’améliorer ou d’adapter un contenu existant, cela peut sembler plus complexe et fastidieux. Pour faciliter cette étape, il est utile d’utiliser l’outil de vérification d’accessibilité (pictogramme) intégré aux différents logiciels, qui permet de repérer rapidement les éléments à corriger.</w:t>
      </w:r>
    </w:p>
    <w:p w14:paraId="490568F3" w14:textId="77777777" w:rsidR="002725AB" w:rsidRPr="002725AB" w:rsidRDefault="002725AB" w:rsidP="002725AB">
      <w:pPr>
        <w:rPr>
          <w:lang w:val="fr-BE"/>
        </w:rPr>
      </w:pPr>
      <w:r w:rsidRPr="002725AB">
        <w:rPr>
          <w:lang w:val="fr-BE"/>
        </w:rPr>
        <w:t>Principe 5 : Vérifier et valider</w:t>
      </w:r>
      <w:r w:rsidRPr="002725AB">
        <w:rPr>
          <w:lang w:val="fr-BE"/>
        </w:rPr>
        <w:br/>
        <w:t>Principe 5 : Recueillir du feedback pour vous améliorer</w:t>
      </w:r>
      <w:r w:rsidRPr="002725AB">
        <w:rPr>
          <w:lang w:val="fr-BE"/>
        </w:rPr>
        <w:br/>
        <w:t>En termes d’accessibilité numérique (à ajouter)</w:t>
      </w:r>
    </w:p>
    <w:p w14:paraId="6F980B37" w14:textId="0CAB6FE5" w:rsidR="002725AB" w:rsidRPr="003D395D" w:rsidRDefault="002725AB" w:rsidP="00960FE7">
      <w:pPr>
        <w:pStyle w:val="Titre3"/>
        <w:rPr>
          <w:color w:val="244061" w:themeColor="accent1" w:themeShade="80"/>
          <w:lang w:val="fr-BE"/>
        </w:rPr>
      </w:pPr>
      <w:bookmarkStart w:id="22" w:name="_Toc216863408"/>
      <w:r w:rsidRPr="003D395D">
        <w:rPr>
          <w:color w:val="244061" w:themeColor="accent1" w:themeShade="80"/>
          <w:lang w:val="fr-BE"/>
        </w:rPr>
        <w:t>Mini-sondage anonyme sur Moodle</w:t>
      </w:r>
      <w:bookmarkEnd w:id="22"/>
      <w:r w:rsidRPr="003D395D">
        <w:rPr>
          <w:color w:val="244061" w:themeColor="accent1" w:themeShade="80"/>
          <w:lang w:val="fr-BE"/>
        </w:rPr>
        <w:t xml:space="preserve"> </w:t>
      </w:r>
    </w:p>
    <w:p w14:paraId="36F32E20" w14:textId="77777777" w:rsidR="002725AB" w:rsidRPr="002725AB" w:rsidRDefault="002725AB" w:rsidP="002725AB">
      <w:pPr>
        <w:numPr>
          <w:ilvl w:val="0"/>
          <w:numId w:val="26"/>
        </w:numPr>
        <w:rPr>
          <w:lang w:val="fr-BE"/>
        </w:rPr>
      </w:pPr>
      <w:r w:rsidRPr="002725AB">
        <w:rPr>
          <w:lang w:val="fr-BE"/>
        </w:rPr>
        <w:t>Les supports de cours sont-ils faciles à lire (taille, contraste, structure) ?</w:t>
      </w:r>
    </w:p>
    <w:p w14:paraId="2A3D3FE4" w14:textId="77777777" w:rsidR="002725AB" w:rsidRPr="002725AB" w:rsidRDefault="002725AB" w:rsidP="002725AB">
      <w:pPr>
        <w:numPr>
          <w:ilvl w:val="1"/>
          <w:numId w:val="26"/>
        </w:numPr>
        <w:rPr>
          <w:lang w:val="fr-BE"/>
        </w:rPr>
      </w:pPr>
      <w:r w:rsidRPr="002725AB">
        <w:rPr>
          <w:lang w:val="fr-BE"/>
        </w:rPr>
        <w:lastRenderedPageBreak/>
        <w:t>Oui tout à fait / Plutôt oui / Plutôt non / Pas du tout</w:t>
      </w:r>
    </w:p>
    <w:p w14:paraId="0AC8E57F" w14:textId="77777777" w:rsidR="002725AB" w:rsidRPr="002725AB" w:rsidRDefault="002725AB" w:rsidP="002725AB">
      <w:pPr>
        <w:numPr>
          <w:ilvl w:val="0"/>
          <w:numId w:val="26"/>
        </w:numPr>
        <w:rPr>
          <w:lang w:val="fr-BE"/>
        </w:rPr>
      </w:pPr>
      <w:r w:rsidRPr="002725AB">
        <w:rPr>
          <w:lang w:val="fr-BE"/>
        </w:rPr>
        <w:t>Les documents (textes, vidéo, audios) sont-ils accessibles sur vos appareils ?</w:t>
      </w:r>
    </w:p>
    <w:p w14:paraId="5819008B" w14:textId="77777777" w:rsidR="002725AB" w:rsidRPr="002725AB" w:rsidRDefault="002725AB" w:rsidP="002725AB">
      <w:pPr>
        <w:numPr>
          <w:ilvl w:val="1"/>
          <w:numId w:val="26"/>
        </w:numPr>
        <w:rPr>
          <w:lang w:val="fr-BE"/>
        </w:rPr>
      </w:pPr>
      <w:r w:rsidRPr="002725AB">
        <w:rPr>
          <w:lang w:val="fr-BE"/>
        </w:rPr>
        <w:t>Oui, sans problème / Parfois difficile / Non :</w:t>
      </w:r>
    </w:p>
    <w:p w14:paraId="5236B24E" w14:textId="77777777" w:rsidR="002725AB" w:rsidRPr="002725AB" w:rsidRDefault="002725AB" w:rsidP="002725AB">
      <w:pPr>
        <w:numPr>
          <w:ilvl w:val="0"/>
          <w:numId w:val="26"/>
        </w:numPr>
        <w:rPr>
          <w:lang w:val="fr-BE"/>
        </w:rPr>
      </w:pPr>
      <w:r w:rsidRPr="002725AB">
        <w:rPr>
          <w:lang w:val="fr-BE"/>
        </w:rPr>
        <w:t>Si vous avez rencontré des difficultés pour accéder à certains supports, pouvez-vous préciser lesquelles ?</w:t>
      </w:r>
    </w:p>
    <w:p w14:paraId="17634410" w14:textId="1E3C3CB5" w:rsidR="002725AB" w:rsidRPr="003D395D" w:rsidRDefault="002725AB" w:rsidP="00960FE7">
      <w:pPr>
        <w:pStyle w:val="Titre3"/>
        <w:rPr>
          <w:color w:val="244061" w:themeColor="accent1" w:themeShade="80"/>
          <w:lang w:val="fr-BE"/>
        </w:rPr>
      </w:pPr>
      <w:bookmarkStart w:id="23" w:name="_Toc216863409"/>
      <w:r w:rsidRPr="003D395D">
        <w:rPr>
          <w:color w:val="244061" w:themeColor="accent1" w:themeShade="80"/>
          <w:lang w:val="fr-BE"/>
        </w:rPr>
        <w:t>Invitation au dialogue</w:t>
      </w:r>
      <w:bookmarkEnd w:id="23"/>
      <w:r w:rsidRPr="003D395D">
        <w:rPr>
          <w:color w:val="244061" w:themeColor="accent1" w:themeShade="80"/>
          <w:lang w:val="fr-BE"/>
        </w:rPr>
        <w:t xml:space="preserve"> </w:t>
      </w:r>
    </w:p>
    <w:p w14:paraId="5636D89A" w14:textId="77777777" w:rsidR="002725AB" w:rsidRPr="002725AB" w:rsidRDefault="002725AB" w:rsidP="002725AB">
      <w:pPr>
        <w:rPr>
          <w:lang w:val="fr-BE"/>
        </w:rPr>
      </w:pPr>
      <w:r w:rsidRPr="002725AB">
        <w:rPr>
          <w:lang w:val="fr-BE"/>
        </w:rPr>
        <w:t xml:space="preserve">Invitez au dialogue ! À chaque début de cours, invitez deux </w:t>
      </w:r>
      <w:proofErr w:type="spellStart"/>
      <w:r w:rsidRPr="002725AB">
        <w:rPr>
          <w:lang w:val="fr-BE"/>
        </w:rPr>
        <w:t>étudiant·es</w:t>
      </w:r>
      <w:proofErr w:type="spellEnd"/>
      <w:r w:rsidRPr="002725AB">
        <w:rPr>
          <w:lang w:val="fr-BE"/>
        </w:rPr>
        <w:t xml:space="preserve"> volontaires à vous donner, en fin de séance, un retour sur l’accessibilité de vos supports et à échanger sur les difficultés rencontrées.</w:t>
      </w:r>
    </w:p>
    <w:p w14:paraId="11206E08" w14:textId="77777777" w:rsidR="002725AB" w:rsidRPr="002725AB" w:rsidRDefault="002725AB" w:rsidP="002725AB">
      <w:pPr>
        <w:rPr>
          <w:lang w:val="fr-BE"/>
        </w:rPr>
      </w:pPr>
      <w:r w:rsidRPr="002725AB">
        <w:rPr>
          <w:lang w:val="fr-BE"/>
        </w:rPr>
        <w:t>Invitez vos publics étudiants à partager leurs impressions sur le cours et les supports. Ces retours sont de précieuses informations pour ajuster vos pratiques et renforcer l’accessibilité numérique. Un court sondage anonyme sur Moodle ou un moment d’échange en fin de séance peut déjà faire émerger des pistes d’amélioration utiles à toutes et tous.</w:t>
      </w:r>
    </w:p>
    <w:p w14:paraId="2429D378" w14:textId="77777777" w:rsidR="002725AB" w:rsidRPr="002725AB" w:rsidRDefault="002725AB" w:rsidP="002725AB">
      <w:pPr>
        <w:rPr>
          <w:lang w:val="fr-BE"/>
        </w:rPr>
      </w:pPr>
      <w:r w:rsidRPr="002725AB">
        <w:rPr>
          <w:lang w:val="fr-BE"/>
        </w:rPr>
        <w:t xml:space="preserve">Et si les évaluations des enseignements par </w:t>
      </w:r>
      <w:proofErr w:type="gramStart"/>
      <w:r w:rsidRPr="002725AB">
        <w:rPr>
          <w:lang w:val="fr-BE"/>
        </w:rPr>
        <w:t xml:space="preserve">les </w:t>
      </w:r>
      <w:proofErr w:type="spellStart"/>
      <w:r w:rsidRPr="002725AB">
        <w:rPr>
          <w:lang w:val="fr-BE"/>
        </w:rPr>
        <w:t>étudiant</w:t>
      </w:r>
      <w:proofErr w:type="gramEnd"/>
      <w:r w:rsidRPr="002725AB">
        <w:rPr>
          <w:lang w:val="fr-BE"/>
        </w:rPr>
        <w:t>·es</w:t>
      </w:r>
      <w:proofErr w:type="spellEnd"/>
      <w:r w:rsidRPr="002725AB">
        <w:rPr>
          <w:lang w:val="fr-BE"/>
        </w:rPr>
        <w:t xml:space="preserve"> (EEE) devenaient les évaluations des enseignements accessibles par </w:t>
      </w:r>
      <w:proofErr w:type="gramStart"/>
      <w:r w:rsidRPr="002725AB">
        <w:rPr>
          <w:lang w:val="fr-BE"/>
        </w:rPr>
        <w:t xml:space="preserve">les </w:t>
      </w:r>
      <w:proofErr w:type="spellStart"/>
      <w:r w:rsidRPr="002725AB">
        <w:rPr>
          <w:lang w:val="fr-BE"/>
        </w:rPr>
        <w:t>étudiant</w:t>
      </w:r>
      <w:proofErr w:type="gramEnd"/>
      <w:r w:rsidRPr="002725AB">
        <w:rPr>
          <w:lang w:val="fr-BE"/>
        </w:rPr>
        <w:t>·es</w:t>
      </w:r>
      <w:proofErr w:type="spellEnd"/>
      <w:r w:rsidRPr="002725AB">
        <w:rPr>
          <w:lang w:val="fr-BE"/>
        </w:rPr>
        <w:t xml:space="preserve"> (EEAE) ? Cela permettrait, via des questionnaires, de mesurer l’accessibilité des cours et d’identifier des pistes pour les améliorer.</w:t>
      </w:r>
    </w:p>
    <w:p w14:paraId="73A25CA9" w14:textId="77777777" w:rsidR="002725AB" w:rsidRPr="002725AB" w:rsidRDefault="002725AB" w:rsidP="002725AB">
      <w:pPr>
        <w:rPr>
          <w:lang w:val="fr-BE"/>
        </w:rPr>
      </w:pPr>
      <w:r w:rsidRPr="002725AB">
        <w:rPr>
          <w:lang w:val="fr-BE"/>
        </w:rPr>
        <w:t>L’IA générative peut également vous aider à rendre vos contenus plus accessibles, par exemple en proposant des descriptions d’images courtes, des reformulations de textes…</w:t>
      </w:r>
    </w:p>
    <w:p w14:paraId="7377D188" w14:textId="36783C88" w:rsidR="002725AB" w:rsidRPr="002725AB" w:rsidRDefault="002725AB" w:rsidP="002725AB">
      <w:pPr>
        <w:rPr>
          <w:lang w:val="fr-BE"/>
        </w:rPr>
      </w:pPr>
      <w:r w:rsidRPr="002725AB">
        <w:rPr>
          <w:b/>
          <w:bCs/>
          <w:lang w:val="fr-BE"/>
        </w:rPr>
        <w:t>(Visuel page 10)</w:t>
      </w:r>
      <w:r w:rsidRPr="002725AB">
        <w:rPr>
          <w:lang w:val="fr-BE"/>
        </w:rPr>
        <w:br/>
        <w:t>Schéma en deux colonnes : à gauche un parcours “Adapter mes contenus existants / Concevoir des contenus accessibles pour la première fois” menant à différents blocs “bonnes pratiques”, avec QR code ; à droite un dessin avec des ampoules sur des marches (progression) et un encadré “mini-sondage”.</w:t>
      </w:r>
    </w:p>
    <w:p w14:paraId="56AE4B89" w14:textId="661E6A11" w:rsidR="002725AB" w:rsidRPr="002725AB" w:rsidRDefault="002725AB" w:rsidP="001E0211">
      <w:pPr>
        <w:pStyle w:val="Titre2"/>
        <w:numPr>
          <w:ilvl w:val="0"/>
          <w:numId w:val="12"/>
        </w:numPr>
        <w:rPr>
          <w:lang w:val="fr-BE"/>
        </w:rPr>
      </w:pPr>
      <w:bookmarkStart w:id="24" w:name="_Toc216863410"/>
      <w:r w:rsidRPr="002725AB">
        <w:rPr>
          <w:lang w:val="fr-BE"/>
        </w:rPr>
        <w:lastRenderedPageBreak/>
        <w:t>De l’accessibilité numérique à l’éducation ouverte</w:t>
      </w:r>
      <w:bookmarkEnd w:id="24"/>
    </w:p>
    <w:p w14:paraId="7794ADCB" w14:textId="77777777" w:rsidR="002725AB" w:rsidRPr="002725AB" w:rsidRDefault="002725AB" w:rsidP="002725AB">
      <w:pPr>
        <w:rPr>
          <w:lang w:val="fr-BE"/>
        </w:rPr>
      </w:pPr>
      <w:r w:rsidRPr="002725AB">
        <w:rPr>
          <w:lang w:val="fr-BE"/>
        </w:rPr>
        <w:t>En tant qu’enseignante et enseignant vous avez peut-être déjà mis beaucoup d’efforts pour rendre vos contenus numériques plus accessibles : structurer vos textes, ajouter des sous-titres à vos vidéos… C’est une avancée précieuse, et c’est aussi une opportunité de donner une nouvelle vie à vos ressources. En effet, une ressource bien conçue sur le plan de l’accessibilité numérique est aussi plus facile à partager, à adapter, à réutiliser. Elle devient un levier pour entrer dans une logique d’éducation ouverte (Open Education) : mutualiser des contenus entre collègues, permettre à d’autres enseignantes ou enseignants de s’en inspirer, enrichir des pratiques collectives…</w:t>
      </w:r>
    </w:p>
    <w:p w14:paraId="1DDC3B96" w14:textId="77777777" w:rsidR="002725AB" w:rsidRPr="002725AB" w:rsidRDefault="002725AB" w:rsidP="002725AB">
      <w:pPr>
        <w:rPr>
          <w:lang w:val="fr-BE"/>
        </w:rPr>
      </w:pPr>
      <w:r w:rsidRPr="002725AB">
        <w:rPr>
          <w:lang w:val="fr-BE"/>
        </w:rPr>
        <w:t>L’étape suivante, si vous le souhaitez, consiste à rendre vos contenus disponibles sous licence ouverte. Cela permet à votre travail de circuler, de se transformer, et de contribuer plus largement à une pédagogie inclusive et collaborative.</w:t>
      </w:r>
    </w:p>
    <w:p w14:paraId="24E6A044" w14:textId="5264C46F" w:rsidR="002725AB" w:rsidRPr="002725AB" w:rsidRDefault="00582D6B" w:rsidP="00582D6B">
      <w:pPr>
        <w:rPr>
          <w:lang w:val="fr-BE"/>
        </w:rPr>
      </w:pPr>
      <w:r>
        <w:rPr>
          <w:lang w:val="fr-BE"/>
        </w:rPr>
        <w:t xml:space="preserve">Un dialogue : </w:t>
      </w:r>
    </w:p>
    <w:p w14:paraId="3E9F2213" w14:textId="4C89879E" w:rsidR="002725AB" w:rsidRPr="002725AB" w:rsidRDefault="002725AB" w:rsidP="002725AB">
      <w:pPr>
        <w:numPr>
          <w:ilvl w:val="0"/>
          <w:numId w:val="27"/>
        </w:numPr>
      </w:pPr>
      <w:r w:rsidRPr="002725AB">
        <w:t xml:space="preserve">« Hi Julie, can I reuse your </w:t>
      </w:r>
      <w:proofErr w:type="gramStart"/>
      <w:r w:rsidR="007F7927" w:rsidRPr="002725AB">
        <w:t>slides?</w:t>
      </w:r>
      <w:r w:rsidRPr="002725AB">
        <w:t xml:space="preserve"> »</w:t>
      </w:r>
      <w:proofErr w:type="gramEnd"/>
    </w:p>
    <w:p w14:paraId="79EB16C7" w14:textId="77777777" w:rsidR="002725AB" w:rsidRPr="002725AB" w:rsidRDefault="002725AB" w:rsidP="002725AB">
      <w:pPr>
        <w:numPr>
          <w:ilvl w:val="0"/>
          <w:numId w:val="27"/>
        </w:numPr>
        <w:rPr>
          <w:lang w:val="fr-BE"/>
        </w:rPr>
      </w:pPr>
      <w:r w:rsidRPr="002725AB">
        <w:rPr>
          <w:lang w:val="fr-BE"/>
        </w:rPr>
        <w:t xml:space="preserve">« Sure James ! Je les ai rendus accessibles pour mes </w:t>
      </w:r>
      <w:proofErr w:type="spellStart"/>
      <w:r w:rsidRPr="002725AB">
        <w:rPr>
          <w:lang w:val="fr-BE"/>
        </w:rPr>
        <w:t>étudiant·es</w:t>
      </w:r>
      <w:proofErr w:type="spellEnd"/>
      <w:r w:rsidRPr="002725AB">
        <w:rPr>
          <w:lang w:val="fr-BE"/>
        </w:rPr>
        <w:t>. Merci de les faire voyager. »</w:t>
      </w:r>
    </w:p>
    <w:p w14:paraId="4AD5D55E" w14:textId="77777777" w:rsidR="002725AB" w:rsidRPr="002725AB" w:rsidRDefault="002725AB" w:rsidP="002725AB">
      <w:pPr>
        <w:numPr>
          <w:ilvl w:val="0"/>
          <w:numId w:val="27"/>
        </w:numPr>
      </w:pPr>
      <w:r w:rsidRPr="002725AB">
        <w:t xml:space="preserve">« Good accessibility often means global </w:t>
      </w:r>
      <w:proofErr w:type="gramStart"/>
      <w:r w:rsidRPr="002725AB">
        <w:t>usability !</w:t>
      </w:r>
      <w:proofErr w:type="gramEnd"/>
      <w:r w:rsidRPr="002725AB">
        <w:t xml:space="preserve"> »</w:t>
      </w:r>
    </w:p>
    <w:p w14:paraId="7C44E67A" w14:textId="4A480DA5" w:rsidR="002725AB" w:rsidRPr="002725AB" w:rsidRDefault="002725AB" w:rsidP="002725AB">
      <w:pPr>
        <w:rPr>
          <w:lang w:val="fr-BE"/>
        </w:rPr>
      </w:pPr>
      <w:r w:rsidRPr="002725AB">
        <w:rPr>
          <w:lang w:val="fr-BE"/>
        </w:rPr>
        <w:t>Pour aller loin, voir La Clé Open Education.</w:t>
      </w:r>
      <w:r w:rsidRPr="002725AB">
        <w:rPr>
          <w:lang w:val="fr-BE"/>
        </w:rPr>
        <w:br/>
        <w:t xml:space="preserve">Enrichir ses cours grâce aux ressources éducatives libres : </w:t>
      </w:r>
      <w:hyperlink r:id="rId10" w:tgtFrame="_new" w:history="1">
        <w:r w:rsidRPr="002725AB">
          <w:rPr>
            <w:rStyle w:val="Lienhypertexte"/>
            <w:lang w:val="fr-BE"/>
          </w:rPr>
          <w:t>https://bit.ly/3MC8Nt3</w:t>
        </w:r>
      </w:hyperlink>
    </w:p>
    <w:p w14:paraId="7A4AE342" w14:textId="41826BEA" w:rsidR="002725AB" w:rsidRPr="002725AB" w:rsidRDefault="002725AB" w:rsidP="001E0211">
      <w:pPr>
        <w:pStyle w:val="Titre2"/>
        <w:numPr>
          <w:ilvl w:val="0"/>
          <w:numId w:val="12"/>
        </w:numPr>
        <w:rPr>
          <w:lang w:val="fr-BE"/>
        </w:rPr>
      </w:pPr>
      <w:bookmarkStart w:id="25" w:name="_Toc216863411"/>
      <w:r w:rsidRPr="002725AB">
        <w:rPr>
          <w:lang w:val="fr-BE"/>
        </w:rPr>
        <w:t>Quels effets ? Paroles de profs et d’étudiant.es</w:t>
      </w:r>
      <w:bookmarkEnd w:id="25"/>
    </w:p>
    <w:p w14:paraId="25FD4E71" w14:textId="77777777" w:rsidR="002725AB" w:rsidRPr="002725AB" w:rsidRDefault="002725AB" w:rsidP="002725AB">
      <w:pPr>
        <w:rPr>
          <w:lang w:val="fr-BE"/>
        </w:rPr>
      </w:pPr>
      <w:r w:rsidRPr="002725AB">
        <w:rPr>
          <w:lang w:val="fr-BE"/>
        </w:rPr>
        <w:t>Les publics enseignants et étudiants témoignent des effets positifs de l’accessibilité numérique.</w:t>
      </w:r>
    </w:p>
    <w:p w14:paraId="01B71B72" w14:textId="057E869B" w:rsidR="002725AB" w:rsidRPr="003D395D" w:rsidRDefault="002725AB" w:rsidP="001E0211">
      <w:pPr>
        <w:pStyle w:val="Titre3"/>
        <w:rPr>
          <w:color w:val="244061" w:themeColor="accent1" w:themeShade="80"/>
          <w:lang w:val="fr-BE"/>
        </w:rPr>
      </w:pPr>
      <w:bookmarkStart w:id="26" w:name="_Toc216863412"/>
      <w:r w:rsidRPr="003D395D">
        <w:rPr>
          <w:color w:val="244061" w:themeColor="accent1" w:themeShade="80"/>
          <w:lang w:val="fr-BE"/>
        </w:rPr>
        <w:t>Témoignages</w:t>
      </w:r>
      <w:r w:rsidR="001E0211" w:rsidRPr="003D395D">
        <w:rPr>
          <w:color w:val="244061" w:themeColor="accent1" w:themeShade="80"/>
          <w:lang w:val="fr-BE"/>
        </w:rPr>
        <w:t> :</w:t>
      </w:r>
      <w:bookmarkEnd w:id="26"/>
    </w:p>
    <w:p w14:paraId="68A4A872" w14:textId="77777777" w:rsidR="002725AB" w:rsidRPr="002725AB" w:rsidRDefault="002725AB" w:rsidP="002725AB">
      <w:pPr>
        <w:numPr>
          <w:ilvl w:val="0"/>
          <w:numId w:val="28"/>
        </w:numPr>
        <w:rPr>
          <w:lang w:val="fr-BE"/>
        </w:rPr>
      </w:pPr>
      <w:r w:rsidRPr="002725AB">
        <w:rPr>
          <w:lang w:val="fr-BE"/>
        </w:rPr>
        <w:t xml:space="preserve">« C’est en pensant à une étudiante malentendante que j’ai décidé de sous-titrer mes vidéos. Ce qui m’a surpris, c’est qu’un étudiant avec des troubles de </w:t>
      </w:r>
      <w:r w:rsidRPr="002725AB">
        <w:rPr>
          <w:lang w:val="fr-BE"/>
        </w:rPr>
        <w:lastRenderedPageBreak/>
        <w:t>l’attention m’a dit que ça l’aidait à rester concentré, et que d’autres appréciaient pouvoir les regarder en déplacement. »</w:t>
      </w:r>
    </w:p>
    <w:p w14:paraId="0FDF1AED" w14:textId="77777777" w:rsidR="002725AB" w:rsidRPr="002725AB" w:rsidRDefault="002725AB" w:rsidP="002725AB">
      <w:pPr>
        <w:numPr>
          <w:ilvl w:val="0"/>
          <w:numId w:val="28"/>
        </w:numPr>
        <w:rPr>
          <w:lang w:val="fr-BE"/>
        </w:rPr>
      </w:pPr>
      <w:r w:rsidRPr="002725AB">
        <w:rPr>
          <w:lang w:val="fr-BE"/>
        </w:rPr>
        <w:t>« Pendant mes cours, j’échange avec les étudiants, étudiantes et en dehors avec le service d’aide aux personnes étudiantes, ce qui m’aide à mieux comprendre leurs réalités (travail à mi-temps, troubles de l’attention, stress</w:t>
      </w:r>
      <w:proofErr w:type="gramStart"/>
      <w:r w:rsidRPr="002725AB">
        <w:rPr>
          <w:lang w:val="fr-BE"/>
        </w:rPr>
        <w:t>… )</w:t>
      </w:r>
      <w:proofErr w:type="gramEnd"/>
      <w:r w:rsidRPr="002725AB">
        <w:rPr>
          <w:lang w:val="fr-BE"/>
        </w:rPr>
        <w:t xml:space="preserve"> et à concevoir mes supports autrement. »</w:t>
      </w:r>
    </w:p>
    <w:p w14:paraId="7D18A3BA" w14:textId="77777777" w:rsidR="002725AB" w:rsidRPr="002725AB" w:rsidRDefault="002725AB" w:rsidP="002725AB">
      <w:pPr>
        <w:numPr>
          <w:ilvl w:val="0"/>
          <w:numId w:val="28"/>
        </w:numPr>
        <w:rPr>
          <w:lang w:val="fr-BE"/>
        </w:rPr>
      </w:pPr>
      <w:r w:rsidRPr="002725AB">
        <w:rPr>
          <w:lang w:val="fr-BE"/>
        </w:rPr>
        <w:t>« En tant qu’enseignant dyslexique, je sais ce que c’est que de devoir trouver des stratégies pour suivre, comprendre, ou simplement lire un document. J’ai souvent eu du mal avec les supports trop denses, mal organisés ou sans repères visuels. Je fais donc attention à proposer à mes étudiants des documents clairs, bien structurés. »</w:t>
      </w:r>
    </w:p>
    <w:p w14:paraId="354E082A" w14:textId="77777777" w:rsidR="002725AB" w:rsidRPr="002725AB" w:rsidRDefault="002725AB" w:rsidP="002725AB">
      <w:pPr>
        <w:numPr>
          <w:ilvl w:val="0"/>
          <w:numId w:val="28"/>
        </w:numPr>
        <w:rPr>
          <w:lang w:val="fr-BE"/>
        </w:rPr>
      </w:pPr>
      <w:r w:rsidRPr="002725AB">
        <w:rPr>
          <w:lang w:val="fr-BE"/>
        </w:rPr>
        <w:t>« Le fait que les supports de cours soient disponibles avant le cours m’a vraiment aidé. Je peux les lire à mon rythme, surligner ce que je ne comprends pas et arriver au cours plus serein. Ça change tout pour suivre et participer. »</w:t>
      </w:r>
    </w:p>
    <w:p w14:paraId="0D9BF4D3" w14:textId="77777777" w:rsidR="002725AB" w:rsidRPr="002725AB" w:rsidRDefault="002725AB" w:rsidP="002725AB">
      <w:pPr>
        <w:numPr>
          <w:ilvl w:val="0"/>
          <w:numId w:val="28"/>
        </w:numPr>
        <w:rPr>
          <w:lang w:val="fr-BE"/>
        </w:rPr>
      </w:pPr>
      <w:r w:rsidRPr="002725AB">
        <w:rPr>
          <w:lang w:val="fr-BE"/>
        </w:rPr>
        <w:t>« Les sous-titres des vidéos m’aident à mieux retenir, surtout quand les termes sont techniques ou en anglais. »</w:t>
      </w:r>
    </w:p>
    <w:p w14:paraId="330BF3A8" w14:textId="77777777" w:rsidR="002725AB" w:rsidRPr="002725AB" w:rsidRDefault="002725AB" w:rsidP="002725AB">
      <w:pPr>
        <w:numPr>
          <w:ilvl w:val="0"/>
          <w:numId w:val="28"/>
        </w:numPr>
        <w:rPr>
          <w:lang w:val="fr-BE"/>
        </w:rPr>
      </w:pPr>
      <w:r w:rsidRPr="002725AB">
        <w:rPr>
          <w:lang w:val="fr-BE"/>
        </w:rPr>
        <w:t>« Comme je suis malvoyante, le contraste fait vraiment toute la différence pour moi. Dans un cours, les supports sont lisibles, les titres bien structurés et les images ont des descriptions. Je n’ai pas besoin de passer deux fois plus de temps à zoomer ou à deviner ce qui est écrit. Ça me donne le sentiment de pouvoir suivre comme tout le monde, sans demander une aide supplémentaire à chaque fois. »</w:t>
      </w:r>
    </w:p>
    <w:p w14:paraId="3D46BF18" w14:textId="00DBDEC4" w:rsidR="00DE78A0" w:rsidRPr="002725AB" w:rsidRDefault="00DE78A0" w:rsidP="001E0211">
      <w:pPr>
        <w:pStyle w:val="Titre2"/>
        <w:numPr>
          <w:ilvl w:val="0"/>
          <w:numId w:val="12"/>
        </w:numPr>
        <w:rPr>
          <w:lang w:val="fr-BE"/>
        </w:rPr>
      </w:pPr>
      <w:bookmarkStart w:id="27" w:name="_Toc216863413"/>
      <w:r w:rsidRPr="002725AB">
        <w:rPr>
          <w:lang w:val="fr-BE"/>
        </w:rPr>
        <w:t>Pour ne pas conclure</w:t>
      </w:r>
      <w:bookmarkEnd w:id="27"/>
    </w:p>
    <w:p w14:paraId="5E1DC79F" w14:textId="77777777" w:rsidR="00DE78A0" w:rsidRPr="002725AB" w:rsidRDefault="00DE78A0" w:rsidP="00DE78A0">
      <w:pPr>
        <w:rPr>
          <w:lang w:val="fr-BE"/>
        </w:rPr>
      </w:pPr>
      <w:r w:rsidRPr="002725AB">
        <w:rPr>
          <w:lang w:val="fr-BE"/>
        </w:rPr>
        <w:t>Pour ne pas conclure, améliorer l’accessibilité numérique des enseignements, c’est avant tout améliorer la qualité de l’apprentissage de toutes et tous !</w:t>
      </w:r>
    </w:p>
    <w:p w14:paraId="377FF8AD" w14:textId="77777777" w:rsidR="00DE78A0" w:rsidRPr="002725AB" w:rsidRDefault="00DE78A0" w:rsidP="00DE78A0">
      <w:pPr>
        <w:rPr>
          <w:lang w:val="fr-BE"/>
        </w:rPr>
      </w:pPr>
      <w:r w:rsidRPr="002725AB">
        <w:rPr>
          <w:lang w:val="fr-BE"/>
        </w:rPr>
        <w:t>Pour y parvenir, quelques exemples :</w:t>
      </w:r>
    </w:p>
    <w:p w14:paraId="4373DD7D" w14:textId="77777777" w:rsidR="00DE78A0" w:rsidRPr="002725AB" w:rsidRDefault="00DE78A0" w:rsidP="00DE78A0">
      <w:pPr>
        <w:numPr>
          <w:ilvl w:val="0"/>
          <w:numId w:val="30"/>
        </w:numPr>
        <w:rPr>
          <w:lang w:val="fr-BE"/>
        </w:rPr>
      </w:pPr>
      <w:r w:rsidRPr="002725AB">
        <w:rPr>
          <w:rFonts w:ascii="Segoe UI Symbol" w:hAnsi="Segoe UI Symbol" w:cs="Segoe UI Symbol"/>
          <w:lang w:val="fr-BE"/>
        </w:rPr>
        <w:t>✓</w:t>
      </w:r>
      <w:r w:rsidRPr="002725AB">
        <w:rPr>
          <w:lang w:val="fr-BE"/>
        </w:rPr>
        <w:t xml:space="preserve"> Je propose des formats variés qui offrent à la fois flexibilité et choix aux personnes étudiantes</w:t>
      </w:r>
    </w:p>
    <w:p w14:paraId="4F04D9AE" w14:textId="77777777" w:rsidR="00DE78A0" w:rsidRPr="002725AB" w:rsidRDefault="00DE78A0" w:rsidP="00DE78A0">
      <w:pPr>
        <w:numPr>
          <w:ilvl w:val="0"/>
          <w:numId w:val="30"/>
        </w:numPr>
        <w:rPr>
          <w:lang w:val="fr-BE"/>
        </w:rPr>
      </w:pPr>
      <w:r w:rsidRPr="002725AB">
        <w:rPr>
          <w:rFonts w:ascii="Segoe UI Symbol" w:hAnsi="Segoe UI Symbol" w:cs="Segoe UI Symbol"/>
          <w:lang w:val="fr-BE"/>
        </w:rPr>
        <w:lastRenderedPageBreak/>
        <w:t>✓</w:t>
      </w:r>
      <w:r w:rsidRPr="002725AB">
        <w:rPr>
          <w:lang w:val="fr-BE"/>
        </w:rPr>
        <w:t xml:space="preserve"> Je mets en œuvre les bonnes pratiques d’accessibilité (structure du document, taille des caractères…) et ainsi je m’assure que mes supports sont compatibles avec les technologies d’assistance tels que les lecteurs d’écran ou la synthèse vocale ;</w:t>
      </w:r>
    </w:p>
    <w:p w14:paraId="081FB6D1" w14:textId="77777777" w:rsidR="00DE78A0" w:rsidRPr="002725AB" w:rsidRDefault="00DE78A0" w:rsidP="00DE78A0">
      <w:pPr>
        <w:numPr>
          <w:ilvl w:val="0"/>
          <w:numId w:val="30"/>
        </w:numPr>
        <w:rPr>
          <w:lang w:val="fr-BE"/>
        </w:rPr>
      </w:pPr>
      <w:r w:rsidRPr="002725AB">
        <w:rPr>
          <w:rFonts w:ascii="Segoe UI Symbol" w:hAnsi="Segoe UI Symbol" w:cs="Segoe UI Symbol"/>
          <w:lang w:val="fr-BE"/>
        </w:rPr>
        <w:t>✓</w:t>
      </w:r>
      <w:r w:rsidRPr="002725AB">
        <w:rPr>
          <w:lang w:val="fr-BE"/>
        </w:rPr>
        <w:t xml:space="preserve"> Si possible, je transmets mes documents à l’avance pour permettre aux personnes étudiantes de se préparer sereinement et d’utiliser leurs outils d’assistance avant le cours ;</w:t>
      </w:r>
    </w:p>
    <w:p w14:paraId="43B511CB" w14:textId="77777777" w:rsidR="00DE78A0" w:rsidRPr="002725AB" w:rsidRDefault="00DE78A0" w:rsidP="00DE78A0">
      <w:pPr>
        <w:numPr>
          <w:ilvl w:val="0"/>
          <w:numId w:val="30"/>
        </w:numPr>
        <w:rPr>
          <w:lang w:val="fr-BE"/>
        </w:rPr>
      </w:pPr>
      <w:r w:rsidRPr="002725AB">
        <w:rPr>
          <w:rFonts w:ascii="Segoe UI Symbol" w:hAnsi="Segoe UI Symbol" w:cs="Segoe UI Symbol"/>
          <w:lang w:val="fr-BE"/>
        </w:rPr>
        <w:t>✓</w:t>
      </w:r>
      <w:r w:rsidRPr="002725AB">
        <w:rPr>
          <w:lang w:val="fr-BE"/>
        </w:rPr>
        <w:t xml:space="preserve"> Je fournis des repères clairs (titres hiérarchisés, glossaire…) pour l’utilisation de mes supports afin de permettre à chaque personne de construire son apprentissage de manière optimale ;</w:t>
      </w:r>
    </w:p>
    <w:p w14:paraId="39D50C54" w14:textId="4D33B645" w:rsidR="00DE78A0" w:rsidRPr="00DE78A0" w:rsidRDefault="00DE78A0" w:rsidP="002725AB">
      <w:pPr>
        <w:numPr>
          <w:ilvl w:val="0"/>
          <w:numId w:val="30"/>
        </w:numPr>
        <w:rPr>
          <w:lang w:val="fr-BE"/>
        </w:rPr>
      </w:pPr>
      <w:r w:rsidRPr="002725AB">
        <w:rPr>
          <w:rFonts w:ascii="Segoe UI Symbol" w:hAnsi="Segoe UI Symbol" w:cs="Segoe UI Symbol"/>
          <w:lang w:val="fr-BE"/>
        </w:rPr>
        <w:t>✓</w:t>
      </w:r>
      <w:r w:rsidRPr="002725AB">
        <w:rPr>
          <w:lang w:val="fr-BE"/>
        </w:rPr>
        <w:t xml:space="preserve"> …</w:t>
      </w:r>
    </w:p>
    <w:p w14:paraId="2F03C377" w14:textId="58E73B26" w:rsidR="002725AB" w:rsidRPr="002725AB" w:rsidRDefault="002725AB" w:rsidP="002725AB">
      <w:pPr>
        <w:rPr>
          <w:lang w:val="fr-BE"/>
        </w:rPr>
      </w:pPr>
      <w:r w:rsidRPr="002725AB">
        <w:rPr>
          <w:lang w:val="fr-BE"/>
        </w:rPr>
        <w:t>Toutes ces actions individuelles prennent tout leur sens lorsqu’elles s’inscrivent dans une démarche collective. L’accessibilité numérique se construit entre collègues, notamment à l’échelle d’un programme. En partageant les bonnes pratiques et les ressources, on peut réfléchir ensemble à la diversité des supports utilisés pour présenter les contenus pédagogiques.</w:t>
      </w:r>
    </w:p>
    <w:p w14:paraId="3E6E6DA5" w14:textId="77777777" w:rsidR="002725AB" w:rsidRDefault="002725AB" w:rsidP="002725AB">
      <w:pPr>
        <w:rPr>
          <w:lang w:val="fr-BE"/>
        </w:rPr>
      </w:pPr>
      <w:r w:rsidRPr="002725AB">
        <w:rPr>
          <w:lang w:val="fr-BE"/>
        </w:rPr>
        <w:t>Cela permet d’offrir aux étudiantes et étudiants des parcours plus cohérents, variés et inclusifs. Parce qu’elle est un espace collégial, l’université a tout à gagner à faire de l’accessibilité une responsabilité partagée.</w:t>
      </w:r>
    </w:p>
    <w:p w14:paraId="07867751" w14:textId="46B1375E" w:rsidR="00DE78A0" w:rsidRPr="002725AB" w:rsidRDefault="00DE78A0" w:rsidP="001E0211">
      <w:pPr>
        <w:pStyle w:val="Titre2"/>
        <w:rPr>
          <w:lang w:val="fr-BE"/>
        </w:rPr>
      </w:pPr>
      <w:bookmarkStart w:id="28" w:name="_Toc216863414"/>
      <w:r w:rsidRPr="002725AB">
        <w:rPr>
          <w:lang w:val="fr-BE"/>
        </w:rPr>
        <w:t>Bibliographie</w:t>
      </w:r>
      <w:bookmarkEnd w:id="28"/>
    </w:p>
    <w:p w14:paraId="601D7B8F" w14:textId="77777777" w:rsidR="002725AB" w:rsidRDefault="002725AB" w:rsidP="002725AB">
      <w:pPr>
        <w:numPr>
          <w:ilvl w:val="0"/>
          <w:numId w:val="29"/>
        </w:numPr>
        <w:rPr>
          <w:lang w:val="fr-BE"/>
        </w:rPr>
      </w:pPr>
      <w:r w:rsidRPr="002725AB">
        <w:t xml:space="preserve">Belgian Web Accessibility. (n.d.). </w:t>
      </w:r>
      <w:proofErr w:type="spellStart"/>
      <w:r w:rsidRPr="002725AB">
        <w:t>Accueil</w:t>
      </w:r>
      <w:proofErr w:type="spellEnd"/>
      <w:r w:rsidRPr="002725AB">
        <w:t xml:space="preserve"> – Belgian Web Accessibility Office. </w:t>
      </w:r>
      <w:hyperlink r:id="rId11" w:tgtFrame="_new" w:history="1">
        <w:r w:rsidRPr="002725AB">
          <w:rPr>
            <w:rStyle w:val="Lienhypertexte"/>
            <w:lang w:val="fr-BE"/>
          </w:rPr>
          <w:t>https://accessibility.belgium.be/fr</w:t>
        </w:r>
      </w:hyperlink>
    </w:p>
    <w:p w14:paraId="26CEFA48" w14:textId="77777777" w:rsidR="002725AB" w:rsidRDefault="002725AB" w:rsidP="002725AB">
      <w:pPr>
        <w:numPr>
          <w:ilvl w:val="0"/>
          <w:numId w:val="29"/>
        </w:numPr>
        <w:rPr>
          <w:lang w:val="fr-BE"/>
        </w:rPr>
      </w:pPr>
      <w:r w:rsidRPr="002725AB">
        <w:rPr>
          <w:lang w:val="fr-BE"/>
        </w:rPr>
        <w:t xml:space="preserve">Commission européenne. Norme EN 301 549. </w:t>
      </w:r>
      <w:proofErr w:type="spellStart"/>
      <w:r w:rsidRPr="002725AB">
        <w:rPr>
          <w:lang w:val="fr-BE"/>
        </w:rPr>
        <w:t>Accessibility</w:t>
      </w:r>
      <w:proofErr w:type="spellEnd"/>
      <w:r w:rsidRPr="002725AB">
        <w:rPr>
          <w:lang w:val="fr-BE"/>
        </w:rPr>
        <w:t xml:space="preserve"> </w:t>
      </w:r>
      <w:proofErr w:type="spellStart"/>
      <w:r w:rsidRPr="002725AB">
        <w:rPr>
          <w:lang w:val="fr-BE"/>
        </w:rPr>
        <w:t>requirements</w:t>
      </w:r>
      <w:proofErr w:type="spellEnd"/>
      <w:r w:rsidRPr="002725AB">
        <w:rPr>
          <w:lang w:val="fr-BE"/>
        </w:rPr>
        <w:t xml:space="preserve"> for ICT </w:t>
      </w:r>
      <w:proofErr w:type="spellStart"/>
      <w:r w:rsidRPr="002725AB">
        <w:rPr>
          <w:lang w:val="fr-BE"/>
        </w:rPr>
        <w:t>products</w:t>
      </w:r>
      <w:proofErr w:type="spellEnd"/>
      <w:r w:rsidRPr="002725AB">
        <w:rPr>
          <w:lang w:val="fr-BE"/>
        </w:rPr>
        <w:t xml:space="preserve"> and services – </w:t>
      </w:r>
      <w:proofErr w:type="spellStart"/>
      <w:r w:rsidRPr="002725AB">
        <w:rPr>
          <w:lang w:val="fr-BE"/>
        </w:rPr>
        <w:t>European</w:t>
      </w:r>
      <w:proofErr w:type="spellEnd"/>
      <w:r w:rsidRPr="002725AB">
        <w:rPr>
          <w:lang w:val="fr-BE"/>
        </w:rPr>
        <w:t xml:space="preserve"> Commission [Internet]. 2021 [cité 14 </w:t>
      </w:r>
      <w:proofErr w:type="spellStart"/>
      <w:r w:rsidRPr="002725AB">
        <w:rPr>
          <w:lang w:val="fr-BE"/>
        </w:rPr>
        <w:t>janv</w:t>
      </w:r>
      <w:proofErr w:type="spellEnd"/>
      <w:r w:rsidRPr="002725AB">
        <w:rPr>
          <w:lang w:val="fr-BE"/>
        </w:rPr>
        <w:t xml:space="preserve"> 2025]. Disponible </w:t>
      </w:r>
      <w:proofErr w:type="gramStart"/>
      <w:r w:rsidRPr="002725AB">
        <w:rPr>
          <w:lang w:val="fr-BE"/>
        </w:rPr>
        <w:t>sur:</w:t>
      </w:r>
      <w:proofErr w:type="gramEnd"/>
      <w:r w:rsidRPr="002725AB">
        <w:rPr>
          <w:lang w:val="fr-BE"/>
        </w:rPr>
        <w:t xml:space="preserve"> </w:t>
      </w:r>
      <w:hyperlink r:id="rId12" w:tgtFrame="_new" w:history="1">
        <w:r w:rsidRPr="002725AB">
          <w:rPr>
            <w:rStyle w:val="Lienhypertexte"/>
            <w:lang w:val="fr-BE"/>
          </w:rPr>
          <w:t>https://accessible-eu-centre.ec.europa.eu/content-corner/digital-library/en-3015492021-accessibility-requirements-ict-products-and-services_en</w:t>
        </w:r>
      </w:hyperlink>
    </w:p>
    <w:p w14:paraId="571ACD05" w14:textId="77777777" w:rsidR="002725AB" w:rsidRDefault="002725AB" w:rsidP="002725AB">
      <w:pPr>
        <w:numPr>
          <w:ilvl w:val="0"/>
          <w:numId w:val="29"/>
        </w:numPr>
        <w:rPr>
          <w:lang w:val="fr-BE"/>
        </w:rPr>
      </w:pPr>
      <w:r w:rsidRPr="002725AB">
        <w:rPr>
          <w:lang w:val="fr-BE"/>
        </w:rPr>
        <w:lastRenderedPageBreak/>
        <w:t xml:space="preserve">W3C. Web </w:t>
      </w:r>
      <w:proofErr w:type="spellStart"/>
      <w:r w:rsidRPr="002725AB">
        <w:rPr>
          <w:lang w:val="fr-BE"/>
        </w:rPr>
        <w:t>Accessibility</w:t>
      </w:r>
      <w:proofErr w:type="spellEnd"/>
      <w:r w:rsidRPr="002725AB">
        <w:rPr>
          <w:lang w:val="fr-BE"/>
        </w:rPr>
        <w:t xml:space="preserve"> Initiative (WAI). 2024 [cité 14 </w:t>
      </w:r>
      <w:proofErr w:type="spellStart"/>
      <w:r w:rsidRPr="002725AB">
        <w:rPr>
          <w:lang w:val="fr-BE"/>
        </w:rPr>
        <w:t>janv</w:t>
      </w:r>
      <w:proofErr w:type="spellEnd"/>
      <w:r w:rsidRPr="002725AB">
        <w:rPr>
          <w:lang w:val="fr-BE"/>
        </w:rPr>
        <w:t xml:space="preserve"> 2025]. Règles pour l’accessibilité des contenus Web (WCAG) 2 – Vue d’ensemble. Disponible </w:t>
      </w:r>
      <w:proofErr w:type="gramStart"/>
      <w:r w:rsidRPr="002725AB">
        <w:rPr>
          <w:lang w:val="fr-BE"/>
        </w:rPr>
        <w:t>sur:</w:t>
      </w:r>
      <w:proofErr w:type="gramEnd"/>
      <w:r w:rsidRPr="002725AB">
        <w:rPr>
          <w:lang w:val="fr-BE"/>
        </w:rPr>
        <w:t xml:space="preserve"> </w:t>
      </w:r>
      <w:hyperlink r:id="rId13" w:tgtFrame="_new" w:history="1">
        <w:r w:rsidRPr="002725AB">
          <w:rPr>
            <w:rStyle w:val="Lienhypertexte"/>
            <w:lang w:val="fr-BE"/>
          </w:rPr>
          <w:t>https://www.w3.org/WAI/standards-guidelines/wcag/fr</w:t>
        </w:r>
      </w:hyperlink>
    </w:p>
    <w:p w14:paraId="0A9CCEF1" w14:textId="77777777" w:rsidR="002725AB" w:rsidRDefault="002725AB" w:rsidP="002725AB">
      <w:pPr>
        <w:numPr>
          <w:ilvl w:val="0"/>
          <w:numId w:val="29"/>
        </w:numPr>
        <w:rPr>
          <w:lang w:val="fr-BE"/>
        </w:rPr>
      </w:pPr>
      <w:r w:rsidRPr="002725AB">
        <w:rPr>
          <w:lang w:val="fr-BE"/>
        </w:rPr>
        <w:t xml:space="preserve">W3C Recommandation [Internet]. Règles pour l’accessibilité des contenus Web (audio et vidéo) (WCAG) 2.1 : </w:t>
      </w:r>
      <w:hyperlink r:id="rId14" w:anchor="time-based-media" w:tgtFrame="_new" w:history="1">
        <w:r w:rsidRPr="002725AB">
          <w:rPr>
            <w:rStyle w:val="Lienhypertexte"/>
            <w:lang w:val="fr-BE"/>
          </w:rPr>
          <w:t>https://www.w3.org/Translations/WCAG21-fr/#time-based-media</w:t>
        </w:r>
      </w:hyperlink>
    </w:p>
    <w:p w14:paraId="033A6D17" w14:textId="77777777" w:rsidR="002725AB" w:rsidRDefault="002725AB" w:rsidP="002725AB">
      <w:pPr>
        <w:numPr>
          <w:ilvl w:val="0"/>
          <w:numId w:val="29"/>
        </w:numPr>
        <w:rPr>
          <w:lang w:val="fr-BE"/>
        </w:rPr>
      </w:pPr>
      <w:r w:rsidRPr="002725AB">
        <w:rPr>
          <w:lang w:val="fr-BE"/>
        </w:rPr>
        <w:t xml:space="preserve">Meyer, A., Rose, D. H. et Gordon, D. (2014). </w:t>
      </w:r>
      <w:r w:rsidRPr="002725AB">
        <w:t xml:space="preserve">Universal Design for Learning: Theory and Practice. </w:t>
      </w:r>
      <w:r w:rsidRPr="002725AB">
        <w:rPr>
          <w:lang w:val="fr-BE"/>
        </w:rPr>
        <w:t xml:space="preserve">CAST Professional </w:t>
      </w:r>
      <w:proofErr w:type="spellStart"/>
      <w:r w:rsidRPr="002725AB">
        <w:rPr>
          <w:lang w:val="fr-BE"/>
        </w:rPr>
        <w:t>Publishing.</w:t>
      </w:r>
      <w:proofErr w:type="spellEnd"/>
    </w:p>
    <w:p w14:paraId="12B83F5A" w14:textId="77777777" w:rsidR="002725AB" w:rsidRDefault="002725AB" w:rsidP="002725AB">
      <w:pPr>
        <w:numPr>
          <w:ilvl w:val="0"/>
          <w:numId w:val="29"/>
        </w:numPr>
        <w:rPr>
          <w:lang w:val="fr-BE"/>
        </w:rPr>
      </w:pPr>
      <w:r w:rsidRPr="002725AB">
        <w:rPr>
          <w:lang w:val="fr-BE"/>
        </w:rPr>
        <w:t xml:space="preserve">Observatoire sur la Réussite en Enseignement Supérieur (ORES). (2023). Équité, diversité et inclusion (EDI) : au cœur de la réussite étudiante. </w:t>
      </w:r>
      <w:hyperlink r:id="rId15" w:tgtFrame="_new" w:history="1">
        <w:r w:rsidRPr="002725AB">
          <w:rPr>
            <w:rStyle w:val="Lienhypertexte"/>
            <w:lang w:val="fr-BE"/>
          </w:rPr>
          <w:t>https://www.oresquebec.ca/dossiers/equite-diversite-et-inclusion-edi-au-coeur-de-la-reussite-etudiante/</w:t>
        </w:r>
      </w:hyperlink>
    </w:p>
    <w:p w14:paraId="385483A9" w14:textId="77777777" w:rsidR="002725AB" w:rsidRDefault="002725AB" w:rsidP="002725AB">
      <w:pPr>
        <w:numPr>
          <w:ilvl w:val="0"/>
          <w:numId w:val="29"/>
        </w:numPr>
        <w:rPr>
          <w:lang w:val="fr-BE"/>
        </w:rPr>
      </w:pPr>
      <w:r w:rsidRPr="002725AB">
        <w:rPr>
          <w:lang w:val="fr-BE"/>
        </w:rPr>
        <w:t xml:space="preserve">UNESCO. (2017). Un guide pour assurer l'inclusion et l'équité dans l'éducation. </w:t>
      </w:r>
      <w:hyperlink r:id="rId16" w:tgtFrame="_new" w:history="1">
        <w:r w:rsidRPr="002725AB">
          <w:rPr>
            <w:rStyle w:val="Lienhypertexte"/>
            <w:lang w:val="fr-BE"/>
          </w:rPr>
          <w:t>https://unesdoc.unesco.org/ark:/48223/pf0000259389</w:t>
        </w:r>
      </w:hyperlink>
    </w:p>
    <w:p w14:paraId="34D74DEA" w14:textId="77777777" w:rsidR="002725AB" w:rsidRDefault="002725AB" w:rsidP="002725AB">
      <w:pPr>
        <w:numPr>
          <w:ilvl w:val="0"/>
          <w:numId w:val="29"/>
        </w:numPr>
        <w:rPr>
          <w:lang w:val="fr-BE"/>
        </w:rPr>
      </w:pPr>
      <w:proofErr w:type="spellStart"/>
      <w:r w:rsidRPr="002725AB">
        <w:rPr>
          <w:lang w:val="fr-BE"/>
        </w:rPr>
        <w:t>Lab’UA</w:t>
      </w:r>
      <w:proofErr w:type="spellEnd"/>
      <w:r w:rsidRPr="002725AB">
        <w:rPr>
          <w:lang w:val="fr-BE"/>
        </w:rPr>
        <w:t xml:space="preserve">. (2023). Concevoir des supports accessibles avec PowerPoint et Concevoir des supports accessibles avec Word. Université d’Angers. </w:t>
      </w:r>
      <w:hyperlink r:id="rId17" w:tgtFrame="_new" w:history="1">
        <w:r w:rsidRPr="002725AB">
          <w:rPr>
            <w:rStyle w:val="Lienhypertexte"/>
            <w:lang w:val="fr-BE"/>
          </w:rPr>
          <w:t>https://labua.univ-angers.fr</w:t>
        </w:r>
      </w:hyperlink>
    </w:p>
    <w:p w14:paraId="1C088276" w14:textId="77777777" w:rsidR="002725AB" w:rsidRDefault="002725AB" w:rsidP="002725AB">
      <w:pPr>
        <w:numPr>
          <w:ilvl w:val="0"/>
          <w:numId w:val="29"/>
        </w:numPr>
        <w:rPr>
          <w:lang w:val="fr-BE"/>
        </w:rPr>
      </w:pPr>
      <w:r w:rsidRPr="002725AB">
        <w:rPr>
          <w:lang w:val="fr-BE"/>
        </w:rPr>
        <w:t xml:space="preserve">Nantes Université &amp; </w:t>
      </w:r>
      <w:proofErr w:type="spellStart"/>
      <w:r w:rsidRPr="002725AB">
        <w:rPr>
          <w:lang w:val="fr-BE"/>
        </w:rPr>
        <w:t>UCLouvain</w:t>
      </w:r>
      <w:proofErr w:type="spellEnd"/>
      <w:r w:rsidRPr="002725AB">
        <w:rPr>
          <w:lang w:val="fr-BE"/>
        </w:rPr>
        <w:t xml:space="preserve">. (3 avril 2025). Rendre une ressource éducative numérique accessible : lignes directrices. </w:t>
      </w:r>
      <w:hyperlink r:id="rId18" w:tgtFrame="_new" w:history="1">
        <w:r w:rsidRPr="002725AB">
          <w:rPr>
            <w:rStyle w:val="Lienhypertexte"/>
            <w:lang w:val="fr-BE"/>
          </w:rPr>
          <w:t>https://hdl.handle.net/20.500.12279/1120</w:t>
        </w:r>
      </w:hyperlink>
    </w:p>
    <w:p w14:paraId="6B38C4C8" w14:textId="77777777" w:rsidR="002725AB" w:rsidRDefault="002725AB" w:rsidP="002725AB">
      <w:pPr>
        <w:numPr>
          <w:ilvl w:val="0"/>
          <w:numId w:val="29"/>
        </w:numPr>
        <w:rPr>
          <w:lang w:val="fr-BE"/>
        </w:rPr>
      </w:pPr>
      <w:r w:rsidRPr="002725AB">
        <w:rPr>
          <w:lang w:val="fr-BE"/>
        </w:rPr>
        <w:t xml:space="preserve">Guide </w:t>
      </w:r>
      <w:proofErr w:type="spellStart"/>
      <w:r w:rsidRPr="002725AB">
        <w:rPr>
          <w:lang w:val="fr-BE"/>
        </w:rPr>
        <w:t>UCLouvain</w:t>
      </w:r>
      <w:proofErr w:type="spellEnd"/>
      <w:r w:rsidRPr="002725AB">
        <w:rPr>
          <w:lang w:val="fr-BE"/>
        </w:rPr>
        <w:t xml:space="preserve"> pour enseignantes et enseignants « Accompagnement des étudiants et étudiantes en situation de handicap », 2025.</w:t>
      </w:r>
    </w:p>
    <w:p w14:paraId="45E433B9" w14:textId="7F6BF23B" w:rsidR="002725AB" w:rsidRPr="002725AB" w:rsidRDefault="002725AB" w:rsidP="002725AB">
      <w:pPr>
        <w:numPr>
          <w:ilvl w:val="0"/>
          <w:numId w:val="29"/>
        </w:numPr>
        <w:rPr>
          <w:lang w:val="fr-BE"/>
        </w:rPr>
      </w:pPr>
      <w:proofErr w:type="spellStart"/>
      <w:r w:rsidRPr="002725AB">
        <w:rPr>
          <w:lang w:val="fr-BE"/>
        </w:rPr>
        <w:t>UCLouvain</w:t>
      </w:r>
      <w:proofErr w:type="spellEnd"/>
      <w:r w:rsidRPr="002725AB">
        <w:rPr>
          <w:lang w:val="fr-BE"/>
        </w:rPr>
        <w:t xml:space="preserve">. (2024). Plateforme Moodle </w:t>
      </w:r>
      <w:proofErr w:type="spellStart"/>
      <w:r w:rsidRPr="002725AB">
        <w:rPr>
          <w:lang w:val="fr-BE"/>
        </w:rPr>
        <w:t>UCLouvain</w:t>
      </w:r>
      <w:proofErr w:type="spellEnd"/>
      <w:r w:rsidRPr="002725AB">
        <w:rPr>
          <w:lang w:val="fr-BE"/>
        </w:rPr>
        <w:t xml:space="preserve"> : espace de cours Pédagogie inclusive et universelle : Universal by Design consulté le 15 octobre 2025. </w:t>
      </w:r>
      <w:hyperlink r:id="rId19" w:tgtFrame="_new" w:history="1">
        <w:r w:rsidRPr="002725AB">
          <w:rPr>
            <w:rStyle w:val="Lienhypertexte"/>
            <w:lang w:val="fr-BE"/>
          </w:rPr>
          <w:t>https://moodle.uclouvain.be/course/view.php?id=9310</w:t>
        </w:r>
      </w:hyperlink>
    </w:p>
    <w:sectPr w:rsidR="002725AB" w:rsidRPr="002725AB" w:rsidSect="00034616">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866D" w14:textId="77777777" w:rsidR="00AD31B2" w:rsidRDefault="00AD31B2" w:rsidP="002112E1">
      <w:pPr>
        <w:spacing w:after="0" w:line="240" w:lineRule="auto"/>
      </w:pPr>
      <w:r>
        <w:separator/>
      </w:r>
    </w:p>
  </w:endnote>
  <w:endnote w:type="continuationSeparator" w:id="0">
    <w:p w14:paraId="53A7C75E" w14:textId="77777777" w:rsidR="00AD31B2" w:rsidRDefault="00AD31B2" w:rsidP="00211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12310"/>
      <w:docPartObj>
        <w:docPartGallery w:val="Page Numbers (Bottom of Page)"/>
        <w:docPartUnique/>
      </w:docPartObj>
    </w:sdtPr>
    <w:sdtContent>
      <w:p w14:paraId="4DC96606" w14:textId="4A5CBF16" w:rsidR="002112E1" w:rsidRDefault="002112E1">
        <w:pPr>
          <w:pStyle w:val="Pieddepage"/>
          <w:jc w:val="right"/>
        </w:pPr>
        <w:r>
          <w:fldChar w:fldCharType="begin"/>
        </w:r>
        <w:r>
          <w:instrText>PAGE   \* MERGEFORMAT</w:instrText>
        </w:r>
        <w:r>
          <w:fldChar w:fldCharType="separate"/>
        </w:r>
        <w:r>
          <w:rPr>
            <w:lang w:val="fr-FR"/>
          </w:rPr>
          <w:t>2</w:t>
        </w:r>
        <w:r>
          <w:fldChar w:fldCharType="end"/>
        </w:r>
      </w:p>
    </w:sdtContent>
  </w:sdt>
  <w:p w14:paraId="09211F6A" w14:textId="77777777" w:rsidR="002112E1" w:rsidRDefault="002112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8405" w14:textId="77777777" w:rsidR="00AD31B2" w:rsidRDefault="00AD31B2" w:rsidP="002112E1">
      <w:pPr>
        <w:spacing w:after="0" w:line="240" w:lineRule="auto"/>
      </w:pPr>
      <w:r>
        <w:separator/>
      </w:r>
    </w:p>
  </w:footnote>
  <w:footnote w:type="continuationSeparator" w:id="0">
    <w:p w14:paraId="4FD974EA" w14:textId="77777777" w:rsidR="00AD31B2" w:rsidRDefault="00AD31B2" w:rsidP="002112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0753F4C"/>
    <w:multiLevelType w:val="multilevel"/>
    <w:tmpl w:val="250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7F4C0E"/>
    <w:multiLevelType w:val="multilevel"/>
    <w:tmpl w:val="D242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020C1E"/>
    <w:multiLevelType w:val="multilevel"/>
    <w:tmpl w:val="031C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8455E3"/>
    <w:multiLevelType w:val="multilevel"/>
    <w:tmpl w:val="61BC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5A619E"/>
    <w:multiLevelType w:val="multilevel"/>
    <w:tmpl w:val="7B12C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4A0787"/>
    <w:multiLevelType w:val="multilevel"/>
    <w:tmpl w:val="FE1874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E85124"/>
    <w:multiLevelType w:val="multilevel"/>
    <w:tmpl w:val="35BE1C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336FE5"/>
    <w:multiLevelType w:val="multilevel"/>
    <w:tmpl w:val="DEA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633F49"/>
    <w:multiLevelType w:val="multilevel"/>
    <w:tmpl w:val="F4F619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884E3B"/>
    <w:multiLevelType w:val="multilevel"/>
    <w:tmpl w:val="FF04E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6A3591"/>
    <w:multiLevelType w:val="multilevel"/>
    <w:tmpl w:val="81448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C740634"/>
    <w:multiLevelType w:val="multilevel"/>
    <w:tmpl w:val="432E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4A3CFC"/>
    <w:multiLevelType w:val="multilevel"/>
    <w:tmpl w:val="A5646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D97918"/>
    <w:multiLevelType w:val="multilevel"/>
    <w:tmpl w:val="DFF4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62473F"/>
    <w:multiLevelType w:val="multilevel"/>
    <w:tmpl w:val="E5EC4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A59DA"/>
    <w:multiLevelType w:val="multilevel"/>
    <w:tmpl w:val="8FE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D56B59"/>
    <w:multiLevelType w:val="multilevel"/>
    <w:tmpl w:val="FE1874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AF43A0E"/>
    <w:multiLevelType w:val="multilevel"/>
    <w:tmpl w:val="FE187454"/>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A84171"/>
    <w:multiLevelType w:val="hybridMultilevel"/>
    <w:tmpl w:val="03F41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B47BF4"/>
    <w:multiLevelType w:val="hybridMultilevel"/>
    <w:tmpl w:val="03F41C0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FA41C93"/>
    <w:multiLevelType w:val="multilevel"/>
    <w:tmpl w:val="C20CF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602105">
    <w:abstractNumId w:val="8"/>
  </w:num>
  <w:num w:numId="2" w16cid:durableId="1223324208">
    <w:abstractNumId w:val="6"/>
  </w:num>
  <w:num w:numId="3" w16cid:durableId="1454792483">
    <w:abstractNumId w:val="5"/>
  </w:num>
  <w:num w:numId="4" w16cid:durableId="1611859504">
    <w:abstractNumId w:val="4"/>
  </w:num>
  <w:num w:numId="5" w16cid:durableId="1670790164">
    <w:abstractNumId w:val="7"/>
  </w:num>
  <w:num w:numId="6" w16cid:durableId="895824950">
    <w:abstractNumId w:val="3"/>
  </w:num>
  <w:num w:numId="7" w16cid:durableId="1765613434">
    <w:abstractNumId w:val="2"/>
  </w:num>
  <w:num w:numId="8" w16cid:durableId="821241097">
    <w:abstractNumId w:val="1"/>
  </w:num>
  <w:num w:numId="9" w16cid:durableId="622267757">
    <w:abstractNumId w:val="0"/>
  </w:num>
  <w:num w:numId="10" w16cid:durableId="415322056">
    <w:abstractNumId w:val="28"/>
  </w:num>
  <w:num w:numId="11" w16cid:durableId="1168059796">
    <w:abstractNumId w:val="27"/>
  </w:num>
  <w:num w:numId="12" w16cid:durableId="957032846">
    <w:abstractNumId w:val="26"/>
  </w:num>
  <w:num w:numId="13" w16cid:durableId="2075926956">
    <w:abstractNumId w:val="23"/>
  </w:num>
  <w:num w:numId="14" w16cid:durableId="884490309">
    <w:abstractNumId w:val="29"/>
  </w:num>
  <w:num w:numId="15" w16cid:durableId="23406742">
    <w:abstractNumId w:val="19"/>
  </w:num>
  <w:num w:numId="16" w16cid:durableId="165630007">
    <w:abstractNumId w:val="15"/>
  </w:num>
  <w:num w:numId="17" w16cid:durableId="2136635124">
    <w:abstractNumId w:val="13"/>
  </w:num>
  <w:num w:numId="18" w16cid:durableId="205724593">
    <w:abstractNumId w:val="17"/>
  </w:num>
  <w:num w:numId="19" w16cid:durableId="1723554750">
    <w:abstractNumId w:val="14"/>
  </w:num>
  <w:num w:numId="20" w16cid:durableId="13505455">
    <w:abstractNumId w:val="9"/>
  </w:num>
  <w:num w:numId="21" w16cid:durableId="1935934395">
    <w:abstractNumId w:val="18"/>
  </w:num>
  <w:num w:numId="22" w16cid:durableId="289407577">
    <w:abstractNumId w:val="25"/>
  </w:num>
  <w:num w:numId="23" w16cid:durableId="288169627">
    <w:abstractNumId w:val="24"/>
  </w:num>
  <w:num w:numId="24" w16cid:durableId="1562790169">
    <w:abstractNumId w:val="16"/>
  </w:num>
  <w:num w:numId="25" w16cid:durableId="677343074">
    <w:abstractNumId w:val="12"/>
  </w:num>
  <w:num w:numId="26" w16cid:durableId="1020819532">
    <w:abstractNumId w:val="20"/>
  </w:num>
  <w:num w:numId="27" w16cid:durableId="424810710">
    <w:abstractNumId w:val="21"/>
  </w:num>
  <w:num w:numId="28" w16cid:durableId="2099785334">
    <w:abstractNumId w:val="10"/>
  </w:num>
  <w:num w:numId="29" w16cid:durableId="451092263">
    <w:abstractNumId w:val="11"/>
  </w:num>
  <w:num w:numId="30" w16cid:durableId="26420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566"/>
    <w:rsid w:val="00011FCC"/>
    <w:rsid w:val="000130B4"/>
    <w:rsid w:val="00034616"/>
    <w:rsid w:val="00036B6B"/>
    <w:rsid w:val="00055182"/>
    <w:rsid w:val="0006063C"/>
    <w:rsid w:val="00084C01"/>
    <w:rsid w:val="000A375A"/>
    <w:rsid w:val="000A7AF5"/>
    <w:rsid w:val="000C63EF"/>
    <w:rsid w:val="000E57E3"/>
    <w:rsid w:val="00100FC2"/>
    <w:rsid w:val="0015074B"/>
    <w:rsid w:val="001E0211"/>
    <w:rsid w:val="002112E1"/>
    <w:rsid w:val="002404E8"/>
    <w:rsid w:val="0024132E"/>
    <w:rsid w:val="002725AB"/>
    <w:rsid w:val="00273B84"/>
    <w:rsid w:val="0029639D"/>
    <w:rsid w:val="002A46FA"/>
    <w:rsid w:val="002F5835"/>
    <w:rsid w:val="00326F90"/>
    <w:rsid w:val="00331127"/>
    <w:rsid w:val="00347562"/>
    <w:rsid w:val="00392250"/>
    <w:rsid w:val="00393F3E"/>
    <w:rsid w:val="003A7EB5"/>
    <w:rsid w:val="003B0DC9"/>
    <w:rsid w:val="003B4C25"/>
    <w:rsid w:val="003D395D"/>
    <w:rsid w:val="003D6865"/>
    <w:rsid w:val="00497183"/>
    <w:rsid w:val="00497BE8"/>
    <w:rsid w:val="004B7295"/>
    <w:rsid w:val="004C1FEF"/>
    <w:rsid w:val="005038F8"/>
    <w:rsid w:val="00517B51"/>
    <w:rsid w:val="005347B2"/>
    <w:rsid w:val="005519FA"/>
    <w:rsid w:val="00561430"/>
    <w:rsid w:val="005650BC"/>
    <w:rsid w:val="00582D6B"/>
    <w:rsid w:val="005C4905"/>
    <w:rsid w:val="00657322"/>
    <w:rsid w:val="006645E9"/>
    <w:rsid w:val="00686989"/>
    <w:rsid w:val="006935A7"/>
    <w:rsid w:val="00694E66"/>
    <w:rsid w:val="006D6207"/>
    <w:rsid w:val="006E614A"/>
    <w:rsid w:val="0072677A"/>
    <w:rsid w:val="0075613D"/>
    <w:rsid w:val="007A1420"/>
    <w:rsid w:val="007F7927"/>
    <w:rsid w:val="00880A95"/>
    <w:rsid w:val="00883280"/>
    <w:rsid w:val="00893ED6"/>
    <w:rsid w:val="008D148D"/>
    <w:rsid w:val="008E0314"/>
    <w:rsid w:val="00960FE7"/>
    <w:rsid w:val="009D6150"/>
    <w:rsid w:val="009D71D7"/>
    <w:rsid w:val="009E37BD"/>
    <w:rsid w:val="00A01E23"/>
    <w:rsid w:val="00A5777C"/>
    <w:rsid w:val="00A711C0"/>
    <w:rsid w:val="00A8595C"/>
    <w:rsid w:val="00A87BA9"/>
    <w:rsid w:val="00A94130"/>
    <w:rsid w:val="00AA1D8D"/>
    <w:rsid w:val="00AA59FF"/>
    <w:rsid w:val="00AC2F0A"/>
    <w:rsid w:val="00AD31B2"/>
    <w:rsid w:val="00AE224C"/>
    <w:rsid w:val="00B03241"/>
    <w:rsid w:val="00B2115B"/>
    <w:rsid w:val="00B4562B"/>
    <w:rsid w:val="00B47730"/>
    <w:rsid w:val="00B61C6B"/>
    <w:rsid w:val="00B64DEE"/>
    <w:rsid w:val="00BA21CB"/>
    <w:rsid w:val="00BB78BB"/>
    <w:rsid w:val="00C41909"/>
    <w:rsid w:val="00C4399C"/>
    <w:rsid w:val="00C5412A"/>
    <w:rsid w:val="00CA6AAA"/>
    <w:rsid w:val="00CB0664"/>
    <w:rsid w:val="00CB46EC"/>
    <w:rsid w:val="00D06E75"/>
    <w:rsid w:val="00D07E53"/>
    <w:rsid w:val="00D602D6"/>
    <w:rsid w:val="00D70DED"/>
    <w:rsid w:val="00D70E80"/>
    <w:rsid w:val="00D74F6E"/>
    <w:rsid w:val="00DE05D5"/>
    <w:rsid w:val="00DE5758"/>
    <w:rsid w:val="00DE78A0"/>
    <w:rsid w:val="00E11B93"/>
    <w:rsid w:val="00E2712E"/>
    <w:rsid w:val="00E32255"/>
    <w:rsid w:val="00E37F5E"/>
    <w:rsid w:val="00E46A24"/>
    <w:rsid w:val="00E82875"/>
    <w:rsid w:val="00E926DE"/>
    <w:rsid w:val="00EA1D1A"/>
    <w:rsid w:val="00EB109E"/>
    <w:rsid w:val="00F476E6"/>
    <w:rsid w:val="00F710EC"/>
    <w:rsid w:val="00F9633C"/>
    <w:rsid w:val="00FC693F"/>
    <w:rsid w:val="00FE60B7"/>
    <w:rsid w:val="00FE7B2D"/>
    <w:rsid w:val="00FF3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58EE01"/>
  <w14:defaultImageDpi w14:val="300"/>
  <w15:docId w15:val="{6583C8ED-8A17-4F98-A7DB-3C7C60EEA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line="360" w:lineRule="auto"/>
    </w:pPr>
    <w:rPr>
      <w:rFonts w:ascii="Arial" w:eastAsia="Arial" w:hAnsi="Arial"/>
      <w:sz w:val="24"/>
    </w:rPr>
  </w:style>
  <w:style w:type="paragraph" w:styleId="Titre1">
    <w:name w:val="heading 1"/>
    <w:basedOn w:val="Normal"/>
    <w:next w:val="Normal"/>
    <w:link w:val="Titre1Car"/>
    <w:uiPriority w:val="9"/>
    <w:qFormat/>
    <w:rsid w:val="00FC693F"/>
    <w:pPr>
      <w:keepNext/>
      <w:keepLines/>
      <w:spacing w:before="240"/>
      <w:outlineLvl w:val="0"/>
    </w:pPr>
    <w:rPr>
      <w:rFonts w:asciiTheme="majorHAnsi" w:eastAsiaTheme="majorEastAsia" w:hAnsiTheme="majorHAnsi" w:cstheme="majorBidi"/>
      <w:b/>
      <w:bCs/>
      <w:color w:val="365F91" w:themeColor="accent1" w:themeShade="BF"/>
      <w:sz w:val="36"/>
      <w:szCs w:val="28"/>
    </w:rPr>
  </w:style>
  <w:style w:type="paragraph" w:styleId="Titre2">
    <w:name w:val="heading 2"/>
    <w:basedOn w:val="Normal"/>
    <w:next w:val="Normal"/>
    <w:link w:val="Titre2Car"/>
    <w:uiPriority w:val="9"/>
    <w:unhideWhenUsed/>
    <w:qFormat/>
    <w:rsid w:val="00FC693F"/>
    <w:pPr>
      <w:keepNext/>
      <w:keepLines/>
      <w:spacing w:before="240"/>
      <w:outlineLvl w:val="1"/>
    </w:pPr>
    <w:rPr>
      <w:rFonts w:asciiTheme="majorHAnsi" w:eastAsiaTheme="majorEastAsia" w:hAnsiTheme="majorHAnsi" w:cstheme="majorBidi"/>
      <w:b/>
      <w:bCs/>
      <w:color w:val="4F81BD" w:themeColor="accent1"/>
      <w:sz w:val="28"/>
      <w:szCs w:val="26"/>
    </w:rPr>
  </w:style>
  <w:style w:type="paragraph" w:styleId="Titre3">
    <w:name w:val="heading 3"/>
    <w:basedOn w:val="Normal"/>
    <w:next w:val="Normal"/>
    <w:link w:val="Titre3Car"/>
    <w:uiPriority w:val="9"/>
    <w:unhideWhenUsed/>
    <w:qFormat/>
    <w:rsid w:val="00FC693F"/>
    <w:pPr>
      <w:keepNext/>
      <w:keepLines/>
      <w:spacing w:before="24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ind w:left="360"/>
      <w:contextualSpacing/>
    </w:pPr>
  </w:style>
  <w:style w:type="paragraph" w:styleId="Listecontinue2">
    <w:name w:val="List Continue 2"/>
    <w:basedOn w:val="Normal"/>
    <w:uiPriority w:val="99"/>
    <w:unhideWhenUsed/>
    <w:rsid w:val="0029639D"/>
    <w:pPr>
      <w:ind w:left="720"/>
      <w:contextualSpacing/>
    </w:pPr>
  </w:style>
  <w:style w:type="paragraph" w:styleId="Listecontinue3">
    <w:name w:val="List Continue 3"/>
    <w:basedOn w:val="Normal"/>
    <w:uiPriority w:val="99"/>
    <w:unhideWhenUsed/>
    <w:rsid w:val="0029639D"/>
    <w:pPr>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M1">
    <w:name w:val="toc 1"/>
    <w:basedOn w:val="Normal"/>
    <w:next w:val="Normal"/>
    <w:autoRedefine/>
    <w:uiPriority w:val="39"/>
    <w:unhideWhenUsed/>
    <w:rsid w:val="00A5777C"/>
    <w:pPr>
      <w:spacing w:after="100"/>
    </w:pPr>
  </w:style>
  <w:style w:type="paragraph" w:styleId="TM2">
    <w:name w:val="toc 2"/>
    <w:basedOn w:val="Normal"/>
    <w:next w:val="Normal"/>
    <w:autoRedefine/>
    <w:uiPriority w:val="39"/>
    <w:unhideWhenUsed/>
    <w:rsid w:val="00A5777C"/>
    <w:pPr>
      <w:spacing w:after="100"/>
      <w:ind w:left="240"/>
    </w:pPr>
  </w:style>
  <w:style w:type="paragraph" w:styleId="TM3">
    <w:name w:val="toc 3"/>
    <w:basedOn w:val="Normal"/>
    <w:next w:val="Normal"/>
    <w:autoRedefine/>
    <w:uiPriority w:val="39"/>
    <w:unhideWhenUsed/>
    <w:rsid w:val="00A5777C"/>
    <w:pPr>
      <w:spacing w:after="100"/>
      <w:ind w:left="480"/>
    </w:pPr>
  </w:style>
  <w:style w:type="character" w:styleId="Lienhypertexte">
    <w:name w:val="Hyperlink"/>
    <w:basedOn w:val="Policepardfaut"/>
    <w:uiPriority w:val="99"/>
    <w:unhideWhenUsed/>
    <w:rsid w:val="00A5777C"/>
    <w:rPr>
      <w:color w:val="0000FF" w:themeColor="hyperlink"/>
      <w:u w:val="single"/>
    </w:rPr>
  </w:style>
  <w:style w:type="character" w:styleId="Mentionnonrsolue">
    <w:name w:val="Unresolved Mention"/>
    <w:basedOn w:val="Policepardfaut"/>
    <w:uiPriority w:val="99"/>
    <w:semiHidden/>
    <w:unhideWhenUsed/>
    <w:rsid w:val="00FF36D3"/>
    <w:rPr>
      <w:color w:val="605E5C"/>
      <w:shd w:val="clear" w:color="auto" w:fill="E1DFDD"/>
    </w:rPr>
  </w:style>
  <w:style w:type="paragraph" w:styleId="NormalWeb">
    <w:name w:val="Normal (Web)"/>
    <w:basedOn w:val="Normal"/>
    <w:uiPriority w:val="99"/>
    <w:unhideWhenUsed/>
    <w:rsid w:val="00880A95"/>
    <w:pPr>
      <w:spacing w:before="100" w:beforeAutospacing="1" w:after="100" w:afterAutospacing="1" w:line="240" w:lineRule="auto"/>
    </w:pPr>
    <w:rPr>
      <w:rFonts w:ascii="Times New Roman" w:eastAsia="Times New Roman" w:hAnsi="Times New Roman" w:cs="Times New Roman"/>
      <w:szCs w:val="24"/>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20.500.12279/1120" TargetMode="External"/><Relationship Id="rId13" Type="http://schemas.openxmlformats.org/officeDocument/2006/relationships/hyperlink" Target="https://www.w3.org/WAI/standards-guidelines/wcag/fr" TargetMode="External"/><Relationship Id="rId18" Type="http://schemas.openxmlformats.org/officeDocument/2006/relationships/hyperlink" Target="https://hdl.handle.net/20.500.12279/112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ccessible-eu-centre.ec.europa.eu/content-corner/digital-library/en-3015492021-accessibility-requirements-ict-products-and-services_en" TargetMode="External"/><Relationship Id="rId17" Type="http://schemas.openxmlformats.org/officeDocument/2006/relationships/hyperlink" Target="https://labua.univ-angers.fr" TargetMode="External"/><Relationship Id="rId2" Type="http://schemas.openxmlformats.org/officeDocument/2006/relationships/numbering" Target="numbering.xml"/><Relationship Id="rId16" Type="http://schemas.openxmlformats.org/officeDocument/2006/relationships/hyperlink" Target="https://unesdoc.unesco.org/ark:/48223/pf000025938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ibility.belgium.be/fr" TargetMode="External"/><Relationship Id="rId5" Type="http://schemas.openxmlformats.org/officeDocument/2006/relationships/webSettings" Target="webSettings.xml"/><Relationship Id="rId15" Type="http://schemas.openxmlformats.org/officeDocument/2006/relationships/hyperlink" Target="https://www.oresquebec.ca/dossiers/equite-diversite-et-inclusion-edi-au-coeur-de-la-reussite-etudiante/" TargetMode="External"/><Relationship Id="rId10" Type="http://schemas.openxmlformats.org/officeDocument/2006/relationships/hyperlink" Target="https://bit.ly/3MC8Nt3" TargetMode="External"/><Relationship Id="rId19" Type="http://schemas.openxmlformats.org/officeDocument/2006/relationships/hyperlink" Target="https://moodle.uclouvain.be/course/view.php?id=9310" TargetMode="External"/><Relationship Id="rId4" Type="http://schemas.openxmlformats.org/officeDocument/2006/relationships/settings" Target="settings.xml"/><Relationship Id="rId9" Type="http://schemas.openxmlformats.org/officeDocument/2006/relationships/hyperlink" Target="http://bit.ly/3UqVEUb" TargetMode="External"/><Relationship Id="rId14" Type="http://schemas.openxmlformats.org/officeDocument/2006/relationships/hyperlink" Target="https://www.w3.org/Translations/WCAG21-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1165</TotalTime>
  <Pages>19</Pages>
  <Words>5311</Words>
  <Characters>29213</Characters>
  <Application>Microsoft Office Word</Application>
  <DocSecurity>0</DocSecurity>
  <Lines>243</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34456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Delphine Ducarme</cp:lastModifiedBy>
  <cp:revision>110</cp:revision>
  <dcterms:created xsi:type="dcterms:W3CDTF">2025-12-16T14:26:00Z</dcterms:created>
  <dcterms:modified xsi:type="dcterms:W3CDTF">2025-12-17T10:30:00Z</dcterms:modified>
  <cp:category/>
</cp:coreProperties>
</file>